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GoBack"/>
      <w:bookmarkEnd w:id="2"/>
      <w:r>
        <w:rPr/>
        <w:t xml:space="preserve">530</w:t>
      </w:r>
      <w:r>
        <w:rPr/>
        <w:tab/>
        <w:t xml:space="preserve"/>
      </w:r>
      <w:r>
        <w:rPr/>
        <w:t xml:space="preserve">RIPRAP and articulating concrete block revetment systems</w:t>
      </w:r>
      <w:r>
        <w:rPr/>
        <w:t xml:space="preserve">.</w:t>
      </w:r>
    </w:p>
    <w:p>
      <w:pPr>
        <w:pStyle w:val="Dates"/>
        <w:spacing/>
        <w:rPr/>
      </w:pPr>
      <w:r>
        <w:rPr/>
        <w:tab/>
        <w:t xml:space="preserve"/>
      </w:r>
      <w:r>
        <w:rPr/>
        <w:t xml:space="preserve">(REV </w:t>
      </w:r>
      <w:r>
        <w:rPr/>
        <w:t xml:space="preserve">5-29</w:t>
      </w:r>
      <w:r>
        <w:rPr/>
        <w:t xml:space="preserve">-15)</w:t>
      </w:r>
      <w:r>
        <w:rPr/>
        <w:t xml:space="preserve"> (FA 6-8-15) (7-1</w:t>
      </w:r>
      <w:r>
        <w:rPr/>
        <w:t xml:space="preserve">5</w:t>
      </w:r>
      <w:r>
        <w:rPr/>
        <w:t xml:space="preserve">)</w:t>
      </w:r>
    </w:p>
    <w:p>
      <w:pPr>
        <w:pStyle w:val="LeadInSentence"/>
        <w:spacing/>
        <w:rPr/>
      </w:pPr>
      <w:r>
        <w:rPr/>
        <w:t xml:space="preserve">SUBARTICLE 530-1.2 is deleted and the following substituted:</w:t>
      </w:r>
    </w:p>
    <w:p>
      <w:pPr>
        <w:pStyle w:val="BodyText"/>
        <w:spacing/>
        <w:rPr/>
      </w:pPr>
      <w:r>
        <w:rPr>
          <w:szCs w:val="24"/>
        </w:rPr>
        <w:tab/>
        <w:t xml:space="preserve"/>
      </w:r>
      <w:r>
        <w:rPr>
          <w:b/>
          <w:szCs w:val="24"/>
        </w:rPr>
        <w:t xml:space="preserve">530-1.2 Articulating Concrete Block (ACB) Revetment Systems:</w:t>
      </w:r>
      <w:r>
        <w:rPr>
          <w:szCs w:val="24"/>
        </w:rPr>
        <w:t xml:space="preserve"> </w:t>
      </w:r>
      <w:r>
        <w:rPr>
          <w:szCs w:val="24"/>
        </w:rPr>
        <w:t xml:space="preserve">Furnish and install an ACB revetment system in accordance with this Section and in conformance with the lines, grades, design, and dimensions shown in the Plans. </w:t>
      </w:r>
      <w:r>
        <w:rPr/>
        <w:t xml:space="preserve">Submit </w:t>
      </w:r>
      <w:r>
        <w:rPr/>
        <w:t xml:space="preserve">vendor </w:t>
      </w:r>
      <w:r>
        <w:rPr/>
        <w:t xml:space="preserve">drawings for review and approval by the Engineer. Provide signed and sealed calculations of the block and cable sizing design for approval. Comply </w:t>
      </w:r>
      <w:r>
        <w:rPr/>
        <w:t xml:space="preserve">with the National Concrete Masonry Association’s Design Manual for Articulating Concrete Block Revetment Systems, Second Edition, or the National Highway Institute, Hydraulic Engineering Circular (HEC)</w:t>
      </w:r>
      <w:r>
        <w:rPr/>
        <w:t xml:space="preserve"> No. 23, Publication No. FHWA NHI </w:t>
      </w:r>
      <w:r>
        <w:rPr/>
        <w:t xml:space="preserve">09-110</w:t>
      </w:r>
      <w:r>
        <w:rPr/>
        <w:t xml:space="preserve">. </w:t>
      </w:r>
      <w:r>
        <w:rPr/>
        <w:t xml:space="preserve">Use a</w:t>
      </w:r>
      <w:r>
        <w:rPr/>
        <w:t xml:space="preserve"> minimum Factor of Safety </w:t>
      </w:r>
      <w:r>
        <w:rPr/>
        <w:t xml:space="preserve">of 1.5 and </w:t>
      </w:r>
      <w:r>
        <w:rPr/>
        <w:t xml:space="preserve">a </w:t>
      </w:r>
      <w:r>
        <w:rPr/>
        <w:t xml:space="preserve">maximum </w:t>
      </w:r>
      <w:r>
        <w:rPr/>
        <w:t xml:space="preserve">0.5</w:t>
      </w:r>
      <w:r>
        <w:rPr/>
        <w:t xml:space="preserve"> </w:t>
      </w:r>
      <w:r>
        <w:rPr/>
        <w:t xml:space="preserve">inch </w:t>
      </w:r>
      <w:r>
        <w:rPr/>
        <w:t xml:space="preserve">for the </w:t>
      </w:r>
      <w:r>
        <w:rPr/>
        <w:t xml:space="preserve">block projection.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Blocks must be open cell and non-tapered</w:t>
      </w:r>
      <w:r>
        <w:rPr/>
        <w:t xml:space="preserve"> unless otherwise stated in the </w:t>
      </w:r>
      <w:r>
        <w:rPr/>
        <w:t xml:space="preserve">P</w:t>
      </w:r>
      <w:r>
        <w:rPr/>
        <w:t xml:space="preserve">lans</w:t>
      </w:r>
      <w:r>
        <w:rPr/>
        <w:t xml:space="preserve">. </w:t>
      </w:r>
      <w:r>
        <w:rPr/>
        <w:t xml:space="preserve">Revetment cabling must be bi-directional or, for mono-directional cabling, the block installation must include a permanent mechanism within the block matrix to prevent lateral displacement of the installed blocks. Cabling must be polyester and free to move within the block. </w:t>
      </w:r>
    </w:p>
    <w:p>
      <w:pPr>
        <w:pStyle w:val="BodyText"/>
        <w:spacing/>
        <w:rPr>
          <w:szCs w:val="24"/>
        </w:rPr>
      </w:pPr>
      <w:r>
        <w:rPr/>
        <w:tab/>
        <w:t xml:space="preserve"/>
      </w:r>
      <w:r>
        <w:rPr/>
        <w:tab/>
        <w:t xml:space="preserve"/>
      </w:r>
      <w:r>
        <w:rPr/>
        <w:t xml:space="preserve">Use only ACB revetment systems currently listed on the Department’s Approved Product List (APL). Manufacturers seeking evaluation of their product shall submit an application in accordance with Section 6</w:t>
      </w:r>
      <w:r>
        <w:rPr>
          <w:szCs w:val="24"/>
        </w:rPr>
        <w:t xml:space="preserve">, and include certified test reports from an independent test laboratory certifying the ACB revetment system meets the requirements of this </w:t>
      </w:r>
      <w:r>
        <w:rPr>
          <w:szCs w:val="24"/>
        </w:rPr>
        <w:t xml:space="preserve">S</w:t>
      </w:r>
      <w:r>
        <w:rPr>
          <w:szCs w:val="24"/>
        </w:rPr>
        <w:t xml:space="preserve">ection.</w:t>
      </w:r>
    </w:p>
    <w:p>
      <w:pPr>
        <w:pStyle w:val="BodyText"/>
        <w:spacing/>
        <w:rPr/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/>
        <w:t xml:space="preserve">If the ACB revetment system is intended for use as bridge abutment protection, include the following drawings with the APL submittal: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1. At the corner transition between the front and side slopes</w:t>
      </w:r>
      <w:r>
        <w:rPr/>
        <w:t xml:space="preserve">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2. For anchorages,</w:t>
      </w:r>
      <w:r>
        <w:rPr/>
        <w:t xml:space="preserve"> </w:t>
      </w:r>
      <w:r>
        <w:rPr/>
        <w:t xml:space="preserve">geosynthetic materials</w:t>
      </w:r>
      <w:r>
        <w:rPr/>
        <w:t xml:space="preserve">, treatment of voids between adjacent</w:t>
      </w:r>
      <w:r>
        <w:rPr/>
        <w:t xml:space="preserve"> </w:t>
      </w:r>
      <w:r>
        <w:rPr/>
        <w:t xml:space="preserve">blocks, limits on void size between adjacent blocks and other special details required to successfully install the ACB. </w:t>
      </w:r>
    </w:p>
    <w:p>
      <w:pPr>
        <w:pStyle w:val="BodyText"/>
        <w:spacing/>
        <w:rPr>
          <w:szCs w:val="24"/>
        </w:rPr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3. For areas adjacent to bridge abutments, detail mat placement around curves, connections, protection of mat ends</w:t>
      </w:r>
      <w:r>
        <w:rPr/>
        <w:t xml:space="preserve">,</w:t>
      </w:r>
      <w:r>
        <w:rPr/>
        <w:t xml:space="preserve"> and splicing of mat.</w:t>
      </w:r>
    </w:p>
    <w:sectPr>
      <w:headerReference w:type="first" r:id="rId1"/>
      <w:footerReference w:type="first" r:id="rId2"/>
      <w:headerReference w:type="even" r:id="rId3"/>
      <w:footerReference w:type="even" r:id="rId4"/>
      <w:headerReference w:type="default" r:id="rId5"/>
      <w:footerReference w:type="default" r:id="rId6"/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Goudy Old Style">
    <w:charset w:val="0"/>
    <w:family w:val="roman"/>
    <w:pitch w:val="variable"/>
    <w:sig w:usb0="00000003" w:usb1="00000000" w:usb2="00000000" w:usb3="00000000" w:csb0="00000001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0002AFF" w:usb1="C000247B" w:usb2="00000009" w:usb3="00000000" w:csb0="000001FF" w:csb1="00000000"/>
  </w:font>
  <w:font w:name="Consolas">
    <w:charset w:val="0"/>
    <w:family w:val="modern"/>
    <w:pitch w:val="fixed"/>
    <w:sig w:usb0="E10002FF" w:usb1="4000FCFF" w:usb2="00000009" w:usb3="00000000" w:csb0="0000019F" w:csb1="00000000"/>
  </w:font>
  <w:font w:name="Calibri Light">
    <w:charset w:val="0"/>
    <w:family w:val="swiss"/>
    <w:pitch w:val="variable"/>
    <w:sig w:usb0="E0002AFF" w:usb1="C0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4101D"/>
    <w:lvl w:ilvl="0">
      <w:start w:val="1"/>
      <w:numFmt w:val="decimal"/>
      <w:suff w:val="tab"/>
      <w:lvlText w:val="%1."/>
      <w:pPr>
        <w:tabs>
          <w:tab w:val="num" w:pos="1440"/>
        </w:tabs>
        <w:spacing/>
        <w:ind w:left="1440" w:hanging="360"/>
      </w:pPr>
      <w:rPr/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1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2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3">
    <w:nsid w:val="356348E8"/>
    <w:lvl w:ilvl="0">
      <w:start w:val="1"/>
      <w:numFmt w:val="decimal"/>
      <w:suff w:val="tab"/>
      <w:lvlText w:val="%1."/>
      <w:pPr>
        <w:tabs>
          <w:tab w:val="num" w:pos="1440"/>
        </w:tabs>
        <w:spacing/>
        <w:ind w:left="1440" w:hanging="360"/>
      </w:pPr>
      <w:rPr/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4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5">
    <w:nsid w:val="47321040"/>
    <w:lvl w:ilvl="0">
      <w:start w:val="1"/>
      <w:numFmt w:val="decimal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6">
    <w:nsid w:val="488427D6"/>
    <w:lvl w:ilvl="0">
      <w:start w:val="330"/>
      <w:numFmt w:val="decimal"/>
      <w:suff w:val="tab"/>
      <w:lvlText w:val="%1"/>
      <w:pPr>
        <w:tabs>
          <w:tab w:val="num" w:pos="1335"/>
        </w:tabs>
        <w:spacing/>
        <w:ind w:left="1335" w:hanging="1335"/>
      </w:pPr>
      <w:rPr>
        <w:rFonts w:hint="default"/>
      </w:rPr>
    </w:lvl>
    <w:lvl w:ilvl="1">
      <w:start w:val="12"/>
      <w:numFmt w:val="decimal"/>
      <w:suff w:val="tab"/>
      <w:lvlText w:val="%1-%2"/>
      <w:pPr>
        <w:tabs>
          <w:tab w:val="num" w:pos="1335"/>
        </w:tabs>
        <w:spacing/>
        <w:ind w:left="1335" w:hanging="1335"/>
      </w:pPr>
      <w:rPr>
        <w:rFonts w:hint="default"/>
      </w:rPr>
    </w:lvl>
    <w:lvl w:ilvl="2">
      <w:start w:val="4"/>
      <w:numFmt w:val="decimal"/>
      <w:suff w:val="tab"/>
      <w:lvlText w:val="%1-%2.%3"/>
      <w:pPr>
        <w:tabs>
          <w:tab w:val="num" w:pos="1335"/>
        </w:tabs>
        <w:spacing/>
        <w:ind w:left="1335" w:hanging="1335"/>
      </w:pPr>
      <w:rPr>
        <w:rFonts w:hint="default"/>
      </w:rPr>
    </w:lvl>
    <w:lvl w:ilvl="3">
      <w:start w:val="5"/>
      <w:numFmt w:val="decimal"/>
      <w:suff w:val="tab"/>
      <w:lvlText w:val="%1-%2.%3.%4"/>
      <w:pPr>
        <w:tabs>
          <w:tab w:val="num" w:pos="1335"/>
        </w:tabs>
        <w:spacing/>
        <w:ind w:left="1335" w:hanging="1335"/>
      </w:pPr>
      <w:rPr>
        <w:rFonts w:hint="default"/>
      </w:rPr>
    </w:lvl>
    <w:lvl w:ilvl="4">
      <w:start w:val="3"/>
      <w:numFmt w:val="decimal"/>
      <w:suff w:val="tab"/>
      <w:lvlText w:val="%1-%2.%3.%4.%5"/>
      <w:pPr>
        <w:tabs>
          <w:tab w:val="num" w:pos="1335"/>
        </w:tabs>
        <w:spacing/>
        <w:ind w:left="1335" w:hanging="1335"/>
      </w:pPr>
      <w:rPr>
        <w:rFonts w:hint="default"/>
        <w:b/>
      </w:rPr>
    </w:lvl>
    <w:lvl w:ilvl="5">
      <w:start w:val="1"/>
      <w:numFmt w:val="decimal"/>
      <w:suff w:val="tab"/>
      <w:lvlText w:val="%1-%2.%3.%4.%5.%6"/>
      <w:pPr>
        <w:tabs>
          <w:tab w:val="num" w:pos="1335"/>
        </w:tabs>
        <w:spacing/>
        <w:ind w:left="1335" w:hanging="1335"/>
      </w:pPr>
      <w:rPr>
        <w:rFonts w:hint="default"/>
      </w:rPr>
    </w:lvl>
    <w:lvl w:ilvl="6">
      <w:start w:val="1"/>
      <w:numFmt w:val="decimal"/>
      <w:suff w:val="tab"/>
      <w:lvlText w:val="%1-%2.%3.%4.%5.%6.%7"/>
      <w:pPr>
        <w:tabs>
          <w:tab w:val="num" w:pos="1440"/>
        </w:tabs>
        <w:spacing/>
        <w:ind w:left="1440" w:hanging="1440"/>
      </w:pPr>
      <w:rPr>
        <w:rFonts w:hint="default"/>
      </w:rPr>
    </w:lvl>
    <w:lvl w:ilvl="7">
      <w:start w:val="1"/>
      <w:numFmt w:val="decimal"/>
      <w:suff w:val="tab"/>
      <w:lvlText w:val="%1-%2.%3.%4.%5.%6.%7.%8"/>
      <w:pPr>
        <w:tabs>
          <w:tab w:val="num" w:pos="1440"/>
        </w:tabs>
        <w:spacing/>
        <w:ind w:left="1440" w:hanging="1440"/>
      </w:pPr>
      <w:rPr>
        <w:rFonts w:hint="default"/>
      </w:rPr>
    </w:lvl>
    <w:lvl w:ilvl="8">
      <w:start w:val="1"/>
      <w:numFmt w:val="decimal"/>
      <w:suff w:val="tab"/>
      <w:lvlText w:val="%1-%2.%3.%4.%5.%6.%7.%8.%9"/>
      <w:pPr>
        <w:tabs>
          <w:tab w:val="num" w:pos="1800"/>
        </w:tabs>
        <w:spacing/>
        <w:ind w:left="1800" w:hanging="1800"/>
      </w:pPr>
      <w:rPr>
        <w:rFonts w:hint="default"/>
      </w:rPr>
    </w:lvl>
  </w:abstractNum>
  <w:abstractNum w:abstractNumId="7">
    <w:nsid w:val="53582DB7"/>
    <w:lvl w:ilvl="0">
      <w:start w:val="6"/>
      <w:numFmt w:val="decimal"/>
      <w:pStyle w:val="Section8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8">
    <w:nsid w:val="67642655"/>
    <w:lvl w:ilvl="0">
      <w:start w:val="2"/>
      <w:numFmt w:val="decimal"/>
      <w:suff w:val="tab"/>
      <w:lvlText w:val="%1."/>
      <w:pPr>
        <w:tabs>
          <w:tab w:val="num" w:pos="1080"/>
        </w:tabs>
        <w:spacing/>
        <w:ind w:left="108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800"/>
        </w:tabs>
        <w:spacing/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520"/>
        </w:tabs>
        <w:spacing/>
        <w:ind w:left="2520" w:hanging="180"/>
      </w:pPr>
      <w:rPr/>
    </w:lvl>
    <w:lvl w:ilvl="3">
      <w:start w:val="1"/>
      <w:numFmt w:val="decimal"/>
      <w:suff w:val="tab"/>
      <w:lvlText w:val="%4."/>
      <w:pPr>
        <w:tabs>
          <w:tab w:val="num" w:pos="3240"/>
        </w:tabs>
        <w:spacing/>
        <w:ind w:left="3240" w:hanging="360"/>
      </w:pPr>
      <w:rPr/>
    </w:lvl>
    <w:lvl w:ilvl="4">
      <w:start w:val="1"/>
      <w:numFmt w:val="lowerLetter"/>
      <w:suff w:val="tab"/>
      <w:lvlText w:val="%5."/>
      <w:pPr>
        <w:tabs>
          <w:tab w:val="num" w:pos="3960"/>
        </w:tabs>
        <w:spacing/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680"/>
        </w:tabs>
        <w:spacing/>
        <w:ind w:left="4680" w:hanging="180"/>
      </w:pPr>
      <w:rPr/>
    </w:lvl>
    <w:lvl w:ilvl="6">
      <w:start w:val="1"/>
      <w:numFmt w:val="decimal"/>
      <w:suff w:val="tab"/>
      <w:lvlText w:val="%7."/>
      <w:pPr>
        <w:tabs>
          <w:tab w:val="num" w:pos="5400"/>
        </w:tabs>
        <w:spacing/>
        <w:ind w:left="5400" w:hanging="360"/>
      </w:pPr>
      <w:rPr/>
    </w:lvl>
    <w:lvl w:ilvl="7">
      <w:start w:val="1"/>
      <w:numFmt w:val="lowerLetter"/>
      <w:suff w:val="tab"/>
      <w:lvlText w:val="%8."/>
      <w:pPr>
        <w:tabs>
          <w:tab w:val="num" w:pos="6120"/>
        </w:tabs>
        <w:spacing/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840"/>
        </w:tabs>
        <w:spacing/>
        <w:ind w:left="6840" w:hanging="180"/>
      </w:pPr>
      <w:rPr/>
    </w:lvl>
  </w:abstractNum>
  <w:abstractNum w:abstractNumId="9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0">
    <w:nsid w:val="6D1A5662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cs="Symbol" w:hint="default"/>
      </w:rPr>
    </w:lvl>
    <w:lvl w:ilvl="1">
      <w:start w:val="1"/>
      <w:numFmt w:val="decimal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decimal"/>
      <w:suff w:val="tab"/>
      <w:lvlText w:val="%3."/>
      <w:pPr>
        <w:tabs>
          <w:tab w:val="num" w:pos="2160"/>
        </w:tabs>
        <w:spacing/>
        <w:ind w:left="2160" w:hanging="36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decimal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decimal"/>
      <w:suff w:val="tab"/>
      <w:lvlText w:val="%6."/>
      <w:pPr>
        <w:tabs>
          <w:tab w:val="num" w:pos="4320"/>
        </w:tabs>
        <w:spacing/>
        <w:ind w:left="4320" w:hanging="36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decimal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decimal"/>
      <w:suff w:val="tab"/>
      <w:lvlText w:val="%9."/>
      <w:pPr>
        <w:tabs>
          <w:tab w:val="num" w:pos="6480"/>
        </w:tabs>
        <w:spacing/>
        <w:ind w:left="6480" w:hanging="36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view w:val="web"/>
  <w:zoom w:val="none" w:percent="100"/>
  <w:embedSystemFonts xmlns:w="http://schemas.openxmlformats.org/wordprocessingml/2006/mai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xmlns:w="http://schemas.openxmlformats.org/wordprocessingml/2006/main" w:val="120"/>
  <w:displayHorizontalDrawingGridEvery xmlns:w="http://schemas.openxmlformats.org/wordprocessingml/2006/main" w:val="2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3"/>
    </w:numPr>
    <w:pPr>
      <w:keepNext/>
      <w:numPr>
        <w:ilvl w:val="2"/>
        <w:numId w:val="3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/>
      <w:jc w:val="center"/>
      <w:outlineLvl w:val="3"/>
    </w:pPr>
    <w:rPr>
      <w:rFonts w:ascii="Goudy Old Style" w:hAnsi="Goudy Old Style" w:eastAsia="Goudy Old Style" w:cs="Goudy Old Style"/>
      <w:sz w:val="36"/>
    </w:rPr>
  </w:style>
  <w:style w:type="paragraph" w:styleId="Heading5">
    <w:name w:val="Heading 5"/>
    <w:basedOn w:val="Normal"/>
    <w:next w:val="Normal"/>
    <w:qFormat/>
    <w:pPr>
      <w:keepNext/>
      <w:spacing/>
      <w:jc w:val="center"/>
      <w:outlineLvl w:val="4"/>
    </w:pPr>
    <w:rPr>
      <w:rFonts w:ascii="Goudy Old Style" w:hAnsi="Goudy Old Style" w:eastAsia="Goudy Old Style" w:cs="Goudy Old Style"/>
      <w:b/>
      <w:bCs/>
      <w:sz w:val="1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Article" w:customStyle="1">
    <w:name w:val="Article"/>
    <w:next w:val="BodyText"/>
    <w:link w:val="ArticleChar"/>
    <w:pPr>
      <w:keepNext/>
      <w:tabs>
        <w:tab w:val="left" w:pos="720"/>
      </w:tabs>
      <w:spacing w:before="240"/>
    </w:pPr>
    <w:rPr>
      <w:b/>
      <w:sz w:val="24"/>
    </w:rPr>
  </w:style>
  <w:style w:type="character" w:styleId="ArticleChar" w:customStyle="1">
    <w:name w:val="Article Char"/>
    <w:basedOn w:val="DefaultParagraphFont"/>
    <w:link w:val="Article"/>
    <w:rPr>
      <w:b/>
      <w:sz w:val="24"/>
    </w:rPr>
  </w:style>
  <w:style w:type="paragraph" w:styleId="Header">
    <w:name w:val="Header"/>
    <w:basedOn w:val="Normal"/>
    <w:next w:val="Normal"/>
    <w:link w:val="HeaderCha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Normal"/>
    <w:link w:val="FooterChar"/>
    <w:pPr>
      <w:tabs>
        <w:tab w:val="center" w:pos="4320"/>
        <w:tab w:val="right" w:pos="8640"/>
      </w:tabs>
      <w:spacing/>
    </w:pPr>
    <w:rPr>
      <w:sz w:val="22"/>
    </w:rPr>
  </w:style>
  <w:style w:type="paragraph" w:styleId="Section80" w:customStyle="1">
    <w:name w:val="Section8"/>
    <w:basedOn w:val="Normal"/>
    <w:numPr>
      <w:ilvl w:val="0"/>
      <w:numId w:val="8"/>
    </w:numPr>
    <w:pPr>
      <w:numPr>
        <w:ilvl w:val="0"/>
        <w:numId w:val="8"/>
      </w:numPr>
      <w:tabs>
        <w:tab w:val="left" w:pos="720"/>
        <w:tab w:val="left" w:pos="1440"/>
        <w:tab w:val="left" w:pos="1800"/>
      </w:tabs>
      <w:spacing/>
      <w:outlineLvl w:val="7"/>
    </w:pPr>
    <w:rPr>
      <w:b/>
      <w:sz w:val="22"/>
    </w:rPr>
  </w:style>
  <w:style w:type="paragraph" w:styleId="Section1020" w:customStyle="1">
    <w:name w:val="Section102"/>
    <w:basedOn w:val="Section80"/>
    <w:pPr>
      <w:tabs>
        <w:tab w:val="left" w:pos="2160"/>
      </w:tabs>
      <w:spacing/>
      <w:outlineLvl w:val="8"/>
    </w:pPr>
    <w:rPr/>
  </w:style>
  <w:style w:type="paragraph" w:styleId="Subarticle" w:customStyle="1">
    <w:name w:val="Subarticle"/>
    <w:pPr>
      <w:spacing/>
      <w:ind w:firstLine="720"/>
    </w:pPr>
    <w:rPr>
      <w:b/>
      <w:sz w:val="22"/>
    </w:rPr>
  </w:style>
  <w:style w:type="paragraph" w:styleId="LeadInSentence" w:customStyle="1">
    <w:name w:val="Lead In Sentence"/>
    <w:next w:val="BodyText"/>
    <w:link w:val="LeadInSentenceChar"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sz w:val="24"/>
    </w:rPr>
  </w:style>
  <w:style w:type="paragraph" w:styleId="DocumentMap">
    <w:name w:val="Document Map"/>
    <w:basedOn w:val="Normal"/>
    <w:pPr>
      <w:shd w:val="clear" w:color="auto" w:fill="000080"/>
      <w:spacing/>
    </w:pPr>
    <w:rPr>
      <w:rFonts w:ascii="Tahoma" w:hAnsi="Tahoma" w:eastAsia="Tahoma" w:cs="Tahoma"/>
    </w:rPr>
  </w:style>
  <w:style w:type="paragraph" w:styleId="Section8" w:customStyle="1">
    <w:name w:val="Section 8"/>
    <w:basedOn w:val="Heading8"/>
    <w:next w:val="Dates"/>
    <w:numPr>
      <w:ilvl w:val="0"/>
      <w:numId w:val="5"/>
    </w:numPr>
    <w:pPr>
      <w:keepLines/>
      <w:numPr>
        <w:ilvl w:val="0"/>
        <w:numId w:val="5"/>
      </w:numPr>
      <w:spacing w:before="0" w:after="0"/>
    </w:pPr>
    <w:rPr>
      <w:szCs w:val="24"/>
    </w:rPr>
  </w:style>
  <w:style w:type="paragraph" w:styleId="Section102" w:customStyle="1">
    <w:name w:val="Section 102"/>
    <w:basedOn w:val="Heading9"/>
    <w:numPr>
      <w:ilvl w:val="0"/>
      <w:numId w:val="10"/>
    </w:numPr>
    <w:pPr>
      <w:widowControl w:val="false"/>
      <w:numPr>
        <w:ilvl w:val="0"/>
        <w:numId w:val="10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pPr>
      <w:spacing w:before="120" w:after="120"/>
    </w:pPr>
    <w:rPr>
      <w:b/>
    </w:rPr>
  </w:style>
  <w:style w:type="character" w:styleId="PageNumber">
    <w:name w:val="Page Number"/>
    <w:basedOn w:val="DefaultParagraphFont"/>
    <w:rPr/>
  </w:style>
  <w:style w:type="paragraph" w:styleId="Dates" w:customStyle="1">
    <w:name w:val="Dates"/>
    <w:basedOn w:val="Article"/>
    <w:next w:val="LeadInSentence"/>
    <w:link w:val="DatesChar"/>
    <w:pPr>
      <w:spacing w:before="0" w:after="240"/>
      <w:contextual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ListParagraph">
    <w:name w:val="List Paragraph"/>
    <w:basedOn w:val="Normal"/>
    <w:qFormat/>
    <w:pPr>
      <w:spacing/>
      <w:ind w:left="720"/>
    </w:pPr>
    <w:rPr>
      <w:rFonts w:ascii="Calibri" w:hAnsi="Calibri" w:eastAsia="Calibri" w:cs="Calibri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Calibri"/>
    </w:rPr>
  </w:style>
  <w:style w:type="paragraph" w:styleId="NoSpacing" w:customStyle="1">
    <w:name w:val="No Spacing"/>
    <w:qFormat/>
    <w:pPr>
      <w:spacing/>
    </w:pPr>
    <w:rPr>
      <w:rFonts w:ascii="Calibri" w:hAnsi="Calibri" w:eastAsia="Calibri" w:cs="Calibri"/>
      <w:sz w:val="22"/>
      <w:szCs w:val="22"/>
    </w:rPr>
  </w:style>
  <w:style w:type="character" w:styleId="Heading2Char" w:customStyle="1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character" w:styleId="BodyTextChar" w:customStyle="1">
    <w:name w:val="Body Text Char"/>
    <w:basedOn w:val="DefaultParagraphFont"/>
    <w:link w:val="BodyText"/>
    <w:rPr>
      <w:sz w:val="24"/>
    </w:rPr>
  </w:style>
  <w:style w:type="character" w:styleId="HeaderChar" w:customStyle="1">
    <w:name w:val="Header Char"/>
    <w:basedOn w:val="DefaultParagraphFont"/>
    <w:link w:val="Header"/>
    <w:rPr>
      <w:sz w:val="24"/>
      <w:szCs w:val="24"/>
    </w:rPr>
  </w:style>
  <w:style w:type="paragraph" w:styleId="Default" w:customStyle="1">
    <w:name w:val="Default"/>
    <w:pPr>
      <w:autoSpaceDE w:val="false"/>
      <w:autoSpaceDN w:val="false"/>
      <w:adjustRightInd w:val="false"/>
      <w:spacing/>
    </w:pPr>
    <w:rPr>
      <w:color w:val="000000"/>
      <w:sz w:val="24"/>
      <w:szCs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TOC3">
    <w:name w:val="TOC 3"/>
    <w:basedOn w:val="Normal"/>
    <w:next w:val="Normal"/>
    <w:pPr>
      <w:spacing/>
      <w:ind w:left="360"/>
    </w:pPr>
    <w:rPr/>
  </w:style>
  <w:style w:type="paragraph" w:styleId="TOC4">
    <w:name w:val="TOC 4"/>
    <w:basedOn w:val="Normal"/>
    <w:next w:val="Normal"/>
    <w:pPr>
      <w:spacing/>
      <w:ind w:left="720"/>
    </w:pPr>
    <w:rPr/>
  </w:style>
  <w:style w:type="paragraph" w:styleId="TOC5">
    <w:name w:val="TOC 5"/>
    <w:basedOn w:val="Normal"/>
    <w:next w:val="Normal"/>
    <w:pPr>
      <w:spacing/>
      <w:ind w:left="960"/>
    </w:pPr>
    <w:rPr/>
  </w:style>
  <w:style w:type="paragraph" w:styleId="TOC6">
    <w:name w:val="TOC 6"/>
    <w:basedOn w:val="Normal"/>
    <w:next w:val="Normal"/>
    <w:pPr>
      <w:spacing/>
      <w:ind w:left="1200"/>
    </w:pPr>
    <w:rPr/>
  </w:style>
  <w:style w:type="paragraph" w:styleId="TOC7">
    <w:name w:val="TOC 7"/>
    <w:basedOn w:val="Normal"/>
    <w:next w:val="Normal"/>
    <w:pPr>
      <w:spacing/>
      <w:ind w:left="1440"/>
    </w:pPr>
    <w:rPr/>
  </w:style>
  <w:style w:type="paragraph" w:styleId="TOC8">
    <w:name w:val="TOC 8"/>
    <w:basedOn w:val="Normal"/>
    <w:next w:val="Normal"/>
    <w:pPr>
      <w:spacing/>
      <w:ind w:left="1680"/>
    </w:pPr>
    <w:rPr/>
  </w:style>
  <w:style w:type="paragraph" w:styleId="TOC9">
    <w:name w:val="TOC 9"/>
    <w:basedOn w:val="Normal"/>
    <w:next w:val="Normal"/>
    <w:pPr>
      <w:spacing/>
      <w:ind w:left="1920"/>
    </w:pPr>
    <w:rPr/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character" w:styleId="FooterChar" w:customStyle="1">
    <w:name w:val="Footer Char"/>
    <w:basedOn w:val="DefaultParagraphFont"/>
    <w:link w:val="Footer"/>
    <w:rPr>
      <w:sz w:val="22"/>
      <w:szCs w:val="24"/>
    </w:rPr>
  </w:style>
  <w:style w:type="character" w:styleId="LeadInSentenceChar" w:customStyle="1">
    <w:name w:val="Lead In Sentence Char"/>
    <w:basedOn w:val="DefaultParagraphFont"/>
    <w:link w:val="LeadInSentence"/>
    <w:rPr>
      <w:sz w:val="24"/>
    </w:rPr>
  </w:style>
  <w:style w:type="character" w:styleId="DatesChar" w:customStyle="1">
    <w:name w:val="Dates Char"/>
    <w:basedOn w:val="ArticleChar"/>
    <w:link w:val="Dates"/>
    <w:rPr>
      <w:b/>
      <w:sz w:val="24"/>
    </w:rPr>
  </w:style>
  <w:style w:type="paragraph" w:styleId="CommentText" w:customStyle="1">
    <w:name w:val="annotation text"/>
    <w:basedOn w:val="Normal"/>
    <w:link w:val="CommentTextChar"/>
    <w:pPr>
      <w:spacing w:after="200" w:line="276" w:lineRule="auto"/>
    </w:pPr>
    <w:rPr>
      <w:rFonts w:ascii="Calibri" w:hAnsi="Calibri" w:eastAsia="Calibri" w:cs="Calibri"/>
      <w:sz w:val="20"/>
      <w:szCs w:val="20"/>
    </w:rPr>
  </w:style>
  <w:style w:type="character" w:styleId="CommentTextChar" w:customStyle="1">
    <w:name w:val="Comment Text Char"/>
    <w:basedOn w:val="DefaultParagraphFont"/>
    <w:link w:val="annotationtext"/>
    <w:rPr>
      <w:rFonts w:ascii="Calibri" w:hAnsi="Calibri" w:eastAsia="Calibri" w:cs="Calibri"/>
    </w:rPr>
  </w:style>
  <w:style w:type="paragraph" w:styleId="PlainText">
    <w:name w:val="Plain Text"/>
    <w:basedOn w:val="Normal"/>
    <w:link w:val="PlainTextChar"/>
    <w:pPr>
      <w:widowControl w:val="true"/>
      <w:autoSpaceDE w:val="true"/>
      <w:autoSpaceDN w:val="true"/>
      <w:adjustRightInd w:val="true"/>
      <w:spacing/>
    </w:pPr>
    <w:rPr>
      <w:rFonts w:ascii="Consolas" w:hAnsi="Consolas" w:eastAsia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rPr>
      <w:rFonts w:ascii="Consolas" w:hAnsi="Consolas" w:eastAsia="Consolas" w:cs="Consolas"/>
      <w:sz w:val="21"/>
      <w:szCs w:val="21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xapple-style-span" w:customStyle="1">
    <w:name w:val="x_apple-style-span"/>
    <w:basedOn w:val="DefaultParagraphFont"/>
    <w:rPr/>
  </w:style>
  <w:style w:type="paragraph" w:styleId="CM7" w:customStyle="1">
    <w:name w:val="CM7"/>
    <w:basedOn w:val="Default"/>
    <w:next w:val="Default"/>
    <w:pPr>
      <w:widowControl w:val="false"/>
      <w:spacing w:line="276" w:lineRule="atLeast"/>
    </w:pPr>
    <w:rPr>
      <w:color w:val="auto"/>
    </w:rPr>
  </w:style>
  <w:style w:type="paragraph" w:styleId="CM2" w:customStyle="1">
    <w:name w:val="CM2"/>
    <w:basedOn w:val="Default"/>
    <w:next w:val="Default"/>
    <w:pPr>
      <w:widowControl w:val="false"/>
      <w:spacing w:line="276" w:lineRule="atLeast"/>
    </w:pPr>
    <w:rPr>
      <w:color w:val="auto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character" w:styleId="CommentReference" w:customStyle="1">
    <w:name w:val="annotation reference"/>
    <w:basedOn w:val="DefaultParagraphFont"/>
    <w:rPr>
      <w:sz w:val="16"/>
      <w:szCs w:val="16"/>
    </w:rPr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paragraph" w:styleId="Subdivision" w:customStyle="1">
    <w:name w:val="Subdivision"/>
    <w:basedOn w:val="Normal"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  <w:style w:type="paragraph" w:styleId="BodyTextFirst" w:customStyle="1">
    <w:name w:val="Body Text + First"/>
    <w:basedOn w:val="BodyText"/>
    <w:pPr>
      <w:keepNext/>
      <w:keepLines/>
      <w:widowControl w:val="false"/>
      <w:tabs>
        <w:tab w:val="right" w:leader="dot" w:pos="720"/>
      </w:tabs>
      <w:spacing/>
      <w:ind w:firstLine="1440"/>
    </w:pPr>
    <w:rPr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Revision" w:customStyle="1">
    <w:name w:val="Revision"/>
    <w:pPr>
      <w:spacing/>
    </w:pPr>
    <w:rPr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numbering" Target="numbering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1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Documents%20and%20Settings/es968dt/Application%20Data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317</Words>
  <Characters>1811</Characters>
  <Application>Microsoft Office Word</Application>
  <DocSecurity>0</DocSecurity>
  <Lines>15</Lines>
  <Paragraphs>4</Paragraphs>
  <Company>FDOT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sjh</dc:creator>
  <cp:keywords/>
  <dc:description/>
  <cp:lastModifiedBy>Abrahams, Hill</cp:lastModifiedBy>
  <cp:lastPrinted>2015-06-12T15:33:00Z</cp:lastPrinted>
  <cp:revision>2</cp:revision>
  <dcterms:created xsi:type="dcterms:W3CDTF">2019-04-09T22:39:00Z</dcterms:created>
  <dcterms:modified xsi:type="dcterms:W3CDTF">2019-04-09T22:39:00Z</dcterms:modified>
</cp:coreProperties>
</file>