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Default Extension="bin" ContentType="application/vnd.openxmlformats-officedocument.oleObject"/>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6.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334</w:t>
      </w:r>
      <w:r>
        <w:rPr/>
        <w:tab/>
        <w:t xml:space="preserve"/>
      </w:r>
      <w:r>
        <w:rPr/>
        <w:t xml:space="preserve">SUPERPAVE ASPHALT CONCRETE</w:t>
      </w:r>
      <w:r>
        <w:rPr/>
        <w:t xml:space="preserve">.</w:t>
      </w:r>
    </w:p>
    <w:p>
      <w:pPr>
        <w:pStyle w:val="Dates"/>
        <w:spacing/>
        <w:rPr/>
      </w:pPr>
      <w:r>
        <w:rPr/>
        <w:tab/>
        <w:t xml:space="preserve"/>
      </w:r>
      <w:r>
        <w:rPr/>
        <w:t xml:space="preserve">(REV </w:t>
      </w:r>
      <w:r>
        <w:rPr/>
        <w:t xml:space="preserve">7-1</w:t>
      </w:r>
      <w:r>
        <w:rPr/>
        <w:t xml:space="preserve">-15)</w:t>
      </w:r>
      <w:r>
        <w:rPr/>
        <w:t xml:space="preserve"> (FA 7-2-15) (1-16)</w:t>
      </w:r>
    </w:p>
    <w:p>
      <w:pPr>
        <w:pStyle w:val="LeadInSentence"/>
        <w:spacing/>
        <w:rPr/>
      </w:pPr>
      <w:r>
        <w:rPr/>
        <w:t xml:space="preserve">SUBARTICLE 334-8.2.3.1 is deleted and the following substituted:</w:t>
      </w:r>
    </w:p>
    <w:p>
      <w:pPr>
        <w:pStyle w:val="BodyText"/>
        <w:spacing/>
        <w:rPr>
          <w:szCs w:val="24"/>
        </w:rPr>
      </w:pPr>
      <w:r>
        <w:rPr>
          <w:b/>
          <w:bCs/>
          <w:szCs w:val="24"/>
        </w:rPr>
        <w:tab/>
        <w:t xml:space="preserve"/>
      </w:r>
      <w:r>
        <w:rPr>
          <w:b/>
          <w:bCs/>
          <w:szCs w:val="24"/>
        </w:rPr>
        <w:tab/>
        <w:t xml:space="preserve"/>
      </w:r>
      <w:r>
        <w:rPr>
          <w:b/>
          <w:bCs/>
          <w:szCs w:val="24"/>
        </w:rPr>
        <w:tab/>
        <w:t xml:space="preserve"/>
      </w:r>
      <w:r>
        <w:rPr>
          <w:b/>
          <w:bCs/>
          <w:szCs w:val="24"/>
        </w:rPr>
        <w:t xml:space="preserve">334-8.2.3.1 </w:t>
      </w:r>
      <w:r>
        <w:rPr>
          <w:b/>
          <w:bCs/>
          <w:szCs w:val="24"/>
        </w:rPr>
        <w:t xml:space="preserve">Percent Within Limits:</w:t>
      </w:r>
      <w:r>
        <w:rPr>
          <w:szCs w:val="24"/>
        </w:rPr>
        <w:t xml:space="preserve"> The percent within limits (PWL) and Pay Factors for the LOT will be calculated as described below. Variables used in the calculations are as follows:</w:t>
      </w:r>
    </w:p>
    <w:p>
      <w:pPr>
        <w:pStyle w:val="BodyText"/>
        <w:spacing/>
        <w:rPr/>
      </w:pPr>
    </w:p>
    <w:p>
      <w:pPr>
        <w:pStyle w:val="BodyText"/>
        <w:spacing/>
        <w:rPr/>
      </w:pPr>
      <w:r>
        <w:rPr/>
        <w:tab/>
        <w:t xml:space="preserve"/>
      </w:r>
      <w:r>
        <w:rPr/>
        <w:tab/>
        <w:t xml:space="preserve"/>
      </w:r>
      <w:r>
        <w:rPr/>
        <w:tab/>
        <w:t xml:space="preserve"/>
      </w:r>
      <w:r>
        <w:rPr/>
        <w:t xml:space="preserve">x</w:t>
      </w:r>
      <w:r>
        <w:rPr/>
        <w:tab/>
        <w:t xml:space="preserve"/>
      </w:r>
      <w:r>
        <w:rPr/>
        <w:t xml:space="preserve">= individual test value (sublot)</w:t>
      </w:r>
    </w:p>
    <w:p>
      <w:pPr>
        <w:pStyle w:val="BodyText"/>
        <w:spacing/>
        <w:rPr/>
      </w:pPr>
      <w:r>
        <w:rPr/>
        <w:tab/>
        <w:t xml:space="preserve"/>
      </w:r>
      <w:r>
        <w:rPr/>
        <w:tab/>
        <w:t xml:space="preserve"/>
      </w:r>
      <w:r>
        <w:rPr/>
        <w:tab/>
        <w:t xml:space="preserve"/>
      </w:r>
      <w:r>
        <w:rPr/>
        <w:t xml:space="preserve">n</w:t>
      </w:r>
      <w:r>
        <w:rPr/>
        <w:tab/>
        <w:t xml:space="preserve"/>
      </w:r>
      <w:r>
        <w:rPr/>
        <w:t xml:space="preserve">= number of tests (sublots)</w:t>
      </w:r>
    </w:p>
    <w:p>
      <w:pPr>
        <w:pStyle w:val="BodyText"/>
        <w:spacing/>
        <w:rPr/>
      </w:pPr>
      <w:r>
        <w:rPr/>
        <w:tab/>
        <w:t xml:space="preserve"/>
      </w:r>
      <w:r>
        <w:rPr/>
        <w:tab/>
        <w:t xml:space="preserve"/>
      </w:r>
      <w:r>
        <w:rPr/>
        <w:tab/>
        <w:t xml:space="preserve"/>
      </w:r>
      <w:r>
        <w:rPr/>
        <w:t xml:space="preserve">s</w:t>
      </w:r>
      <w:r>
        <w:rPr/>
        <w:tab/>
        <w:t xml:space="preserve"/>
      </w:r>
      <w:r>
        <w:rPr/>
        <w:t xml:space="preserve">= sample standard deviation</w:t>
      </w:r>
    </w:p>
    <w:p>
      <w:pPr>
        <w:pStyle w:val="BodyText"/>
        <w:spacing/>
        <w:rPr/>
      </w:pPr>
      <w:r>
        <w:rPr/>
        <w:tab/>
        <w:t xml:space="preserve"/>
      </w:r>
      <w:r>
        <w:rPr/>
        <w:tab/>
        <w:t xml:space="preserve"/>
      </w:r>
      <w:r>
        <w:rPr/>
        <w:tab/>
        <w:t xml:space="preserve"/>
      </w:r>
      <w:r>
        <w:rPr/>
        <w:t xml:space="preserve">Σ(x</w:t>
      </w:r>
      <w:r>
        <w:rPr>
          <w:vertAlign w:val="superscript"/>
        </w:rPr>
        <w:t xml:space="preserve">2</w:t>
      </w:r>
      <w:r>
        <w:rPr/>
        <w:t xml:space="preserve">)</w:t>
      </w:r>
      <w:r>
        <w:rPr/>
        <w:tab/>
        <w:t xml:space="preserve"/>
      </w:r>
      <w:r>
        <w:rPr/>
        <w:t xml:space="preserve">= summation of squares of individual test values</w:t>
      </w:r>
    </w:p>
    <w:p>
      <w:pPr>
        <w:pStyle w:val="BodyText"/>
        <w:spacing/>
        <w:rPr/>
      </w:pPr>
      <w:r>
        <w:rPr/>
        <w:tab/>
        <w:t xml:space="preserve"/>
      </w:r>
      <w:r>
        <w:rPr/>
        <w:tab/>
        <w:t xml:space="preserve"/>
      </w:r>
      <w:r>
        <w:rPr/>
        <w:tab/>
        <w:t xml:space="preserve"/>
      </w:r>
      <w:r>
        <w:rPr/>
        <w:t xml:space="preserve">(Σx)</w:t>
      </w:r>
      <w:r>
        <w:rPr>
          <w:vertAlign w:val="superscript"/>
        </w:rPr>
        <w:t xml:space="preserve">2</w:t>
      </w:r>
      <w:r>
        <w:rPr/>
        <w:tab/>
        <w:t xml:space="preserve"/>
      </w:r>
      <w:r>
        <w:rPr/>
        <w:t xml:space="preserve">= summation of individual test values squared</w:t>
      </w:r>
    </w:p>
    <w:p>
      <w:pPr>
        <w:pStyle w:val="BodyText"/>
        <w:spacing/>
        <w:rPr/>
      </w:pPr>
      <w:r>
        <w:rPr/>
        <w:tab/>
        <w:t xml:space="preserve"/>
      </w:r>
      <w:r>
        <w:rPr/>
        <w:tab/>
        <w:t xml:space="preserve"/>
      </w:r>
      <w:r>
        <w:rPr/>
        <w:tab/>
        <w:t xml:space="preserve"/>
      </w:r>
      <w:r>
        <w:rPr/>
        <w:t xml:space="preserve">Q</w:t>
      </w:r>
      <w:r>
        <w:rPr>
          <w:vertAlign w:val="subscript"/>
        </w:rPr>
        <w:t xml:space="preserve">U</w:t>
      </w:r>
      <w:r>
        <w:rPr/>
        <w:tab/>
        <w:t xml:space="preserve"/>
      </w:r>
      <w:r>
        <w:rPr/>
        <w:t xml:space="preserve">= upper quality index</w:t>
      </w:r>
    </w:p>
    <w:p>
      <w:pPr>
        <w:pStyle w:val="BodyText"/>
        <w:spacing/>
        <w:rPr/>
      </w:pPr>
      <w:r>
        <w:rPr/>
        <w:tab/>
        <w:t xml:space="preserve"/>
      </w:r>
      <w:r>
        <w:rPr/>
        <w:tab/>
        <w:t xml:space="preserve"/>
      </w:r>
      <w:r>
        <w:rPr/>
        <w:tab/>
        <w:t xml:space="preserve"/>
      </w:r>
      <w:r>
        <w:rPr/>
        <w:t xml:space="preserve">USL</w:t>
      </w:r>
      <w:r>
        <w:rPr/>
        <w:tab/>
        <w:t xml:space="preserve"/>
      </w:r>
      <w:r>
        <w:rPr/>
        <w:t xml:space="preserve">= upper specification limit (target value plus upper specification limit from Table 334</w:t>
      </w:r>
      <w:r>
        <w:rPr/>
        <w:noBreakHyphen/>
        <w:t xml:space="preserve"/>
      </w:r>
      <w:r>
        <w:rPr/>
        <w:t xml:space="preserve">8)</w:t>
      </w:r>
    </w:p>
    <w:p>
      <w:pPr>
        <w:pStyle w:val="BodyText"/>
        <w:spacing/>
        <w:rPr/>
      </w:pPr>
      <w:r>
        <w:rPr/>
        <w:tab/>
        <w:t xml:space="preserve"/>
      </w:r>
      <w:r>
        <w:rPr/>
        <w:tab/>
        <w:t xml:space="preserve"/>
      </w:r>
      <w:r>
        <w:rPr/>
        <w:tab/>
        <w:t xml:space="preserve"/>
      </w:r>
      <w:r>
        <w:rPr/>
        <w:t xml:space="preserve">Q</w:t>
      </w:r>
      <w:r>
        <w:rPr>
          <w:vertAlign w:val="subscript"/>
        </w:rPr>
        <w:t xml:space="preserve">L</w:t>
      </w:r>
      <w:r>
        <w:rPr/>
        <w:tab/>
        <w:t xml:space="preserve"/>
      </w:r>
      <w:r>
        <w:rPr/>
        <w:t xml:space="preserve">= lower quality index</w:t>
      </w:r>
    </w:p>
    <w:p>
      <w:pPr>
        <w:pStyle w:val="BodyText"/>
        <w:spacing/>
        <w:rPr/>
      </w:pPr>
      <w:r>
        <w:rPr/>
        <w:tab/>
        <w:t xml:space="preserve"/>
      </w:r>
      <w:r>
        <w:rPr/>
        <w:tab/>
        <w:t xml:space="preserve"/>
      </w:r>
      <w:r>
        <w:rPr/>
        <w:tab/>
        <w:t xml:space="preserve"/>
      </w:r>
      <w:r>
        <w:rPr/>
        <w:t xml:space="preserve">LSL</w:t>
      </w:r>
      <w:r>
        <w:rPr/>
        <w:tab/>
        <w:t xml:space="preserve"/>
      </w:r>
      <w:r>
        <w:rPr/>
        <w:t xml:space="preserve">= lower specification limit (target value minus lower specification limit from Table 334</w:t>
      </w:r>
      <w:r>
        <w:rPr/>
        <w:noBreakHyphen/>
        <w:t xml:space="preserve"/>
      </w:r>
      <w:r>
        <w:rPr/>
        <w:t xml:space="preserve">8)</w:t>
      </w:r>
    </w:p>
    <w:p>
      <w:pPr>
        <w:pStyle w:val="BodyText"/>
        <w:spacing/>
        <w:rPr/>
      </w:pPr>
      <w:r>
        <w:rPr/>
        <w:tab/>
        <w:t xml:space="preserve"/>
      </w:r>
      <w:r>
        <w:rPr/>
        <w:tab/>
        <w:t xml:space="preserve"/>
      </w:r>
      <w:r>
        <w:rPr/>
        <w:tab/>
        <w:t xml:space="preserve"/>
      </w:r>
      <w:r>
        <w:rPr/>
        <w:t xml:space="preserve">P</w:t>
      </w:r>
      <w:r>
        <w:rPr>
          <w:vertAlign w:val="subscript"/>
        </w:rPr>
        <w:t xml:space="preserve">U</w:t>
      </w:r>
      <w:r>
        <w:rPr/>
        <w:tab/>
        <w:t xml:space="preserve"/>
      </w:r>
      <w:r>
        <w:rPr/>
        <w:t xml:space="preserve">= estimated percentage below the USL</w:t>
      </w:r>
    </w:p>
    <w:p>
      <w:pPr>
        <w:pStyle w:val="BodyText"/>
        <w:spacing/>
        <w:rPr/>
      </w:pPr>
      <w:r>
        <w:rPr/>
        <w:tab/>
        <w:t xml:space="preserve"/>
      </w:r>
      <w:r>
        <w:rPr/>
        <w:tab/>
        <w:t xml:space="preserve"/>
      </w:r>
      <w:r>
        <w:rPr/>
        <w:tab/>
        <w:t xml:space="preserve"/>
      </w:r>
      <w:r>
        <w:rPr/>
        <w:t xml:space="preserve">P</w:t>
      </w:r>
      <w:r>
        <w:rPr>
          <w:vertAlign w:val="subscript"/>
        </w:rPr>
        <w:t xml:space="preserve">L</w:t>
      </w:r>
      <w:r>
        <w:rPr/>
        <w:tab/>
        <w:t xml:space="preserve"/>
      </w:r>
      <w:r>
        <w:rPr/>
        <w:t xml:space="preserve">= estimated percentage above the LSL</w:t>
      </w:r>
    </w:p>
    <w:p>
      <w:pPr>
        <w:pStyle w:val="BodyText"/>
        <w:spacing/>
        <w:rPr/>
      </w:pPr>
    </w:p>
    <w:p>
      <w:pPr>
        <w:pStyle w:val="BodyText"/>
        <w:spacing/>
        <w:rPr/>
      </w:pPr>
      <w:r>
        <w:rPr/>
        <w:tab/>
        <w:t xml:space="preserve"/>
      </w:r>
      <w:r>
        <w:rPr/>
        <w:tab/>
        <w:t xml:space="preserve"/>
      </w:r>
      <w:r>
        <w:rPr/>
        <w:t xml:space="preserve">1</w:t>
      </w:r>
      <w:r>
        <w:rPr/>
        <w:t xml:space="preserve">.</w:t>
      </w:r>
      <w:r>
        <w:rPr/>
        <w:t xml:space="preserve"> Calculate the arithmetic mean </w:t>
      </w:r>
      <w:r>
        <w:rPr/>
        <w:object>
          <v:shape id="_x0000_i1025" type="#_x0000_t75" style="margin-left:0pt;margin-top:0pt;width:20.25pt;height:19.5pt;mso-position-horizontal-relative:margin;mso-position-vertical-relative:margin;z-index:2048;visibility:visible" o:ole="" o:bordertopcolor="#000000" o:borderleftcolor="#000000" o:borderbottomcolor="#000000" o:borderrightcolor="#000000">
            <v:imagedata r:id="rId1" o:title=""/>
          </v:shape>
          <o:OLEObject Type="Embed" ProgID="Equation.3" ShapeID="_x0000_i1025" DrawAspect="Content" r:id="rId2" ObjectID="_1616338600"/>
        </w:object>
      </w:r>
      <w:r>
        <w:rPr/>
        <w:t xml:space="preserve">of the test values:</w:t>
      </w:r>
    </w:p>
    <w:p>
      <w:pPr>
        <w:pStyle w:val="BodyText"/>
        <w:spacing/>
        <w:rPr/>
      </w:pPr>
    </w:p>
    <w:p>
      <w:pPr>
        <w:pStyle w:val="BodyText"/>
        <w:spacing/>
        <w:rPr/>
      </w:pPr>
      <w:r>
        <w:rPr/>
        <w:tab/>
        <w:t xml:space="preserve"/>
      </w:r>
      <w:r>
        <w:rPr/>
        <w:tab/>
        <w:t xml:space="preserve"/>
      </w:r>
      <w:r>
        <w:rPr/>
        <w:tab/>
        <w:t xml:space="preserve"/>
      </w:r>
      <w:r>
        <w:rPr/>
        <w:object>
          <v:shape id="_x0000_i1026" type="#_x0000_t75" style="margin-left:0pt;margin-top:0pt;width:48.75pt;height:34.5pt;mso-position-horizontal-relative:margin;mso-position-vertical-relative:margin;z-index:4096;visibility:visible" o:ole="" o:bordertopcolor="#000000" o:borderleftcolor="#000000" o:borderbottomcolor="#000000" o:borderrightcolor="#000000">
            <v:imagedata r:id="rId3" o:title=""/>
          </v:shape>
          <o:OLEObject Type="Embed" ProgID="Equation.3" ShapeID="_x0000_i1026" DrawAspect="Content" r:id="rId4" ObjectID="_1616338601"/>
        </w:object>
      </w:r>
      <w:r>
        <w:rPr/>
        <w:object>
          <v:shape id="_x0000_i1027" type="#_x0000_t75" style="margin-left:0pt;margin-top:0pt;width:9pt;height:16.5pt;mso-position-horizontal-relative:margin;mso-position-vertical-relative:margin;z-index:6144;visibility:visible" o:ole="" o:bordertopcolor="#000000" o:borderleftcolor="#000000" o:borderbottomcolor="#000000" o:borderrightcolor="#000000">
            <v:imagedata r:id="rId5" o:title=""/>
          </v:shape>
          <o:OLEObject Type="Embed" ProgID="Equation.3" ShapeID="_x0000_i1027" DrawAspect="Content" r:id="rId6" ObjectID="_1616338602"/>
        </w:object>
      </w:r>
    </w:p>
    <w:p>
      <w:pPr>
        <w:pStyle w:val="BodyText"/>
        <w:spacing/>
        <w:rPr/>
      </w:pPr>
    </w:p>
    <w:p>
      <w:pPr>
        <w:pStyle w:val="BodyText"/>
        <w:spacing/>
        <w:rPr/>
      </w:pPr>
      <w:r>
        <w:rPr/>
        <w:tab/>
        <w:t xml:space="preserve"/>
      </w:r>
      <w:r>
        <w:rPr/>
        <w:tab/>
        <w:t xml:space="preserve"/>
      </w:r>
      <w:r>
        <w:rPr/>
        <w:t xml:space="preserve">2</w:t>
      </w:r>
      <w:r>
        <w:rPr/>
        <w:t xml:space="preserve">.</w:t>
      </w:r>
      <w:r>
        <w:rPr/>
        <w:t xml:space="preserve"> Calculate the sample standard deviation (s):</w:t>
      </w:r>
    </w:p>
    <w:p>
      <w:pPr>
        <w:pStyle w:val="BodyText"/>
        <w:spacing/>
        <w:rPr/>
      </w:pPr>
    </w:p>
    <w:p>
      <w:pPr>
        <w:pStyle w:val="BodyText"/>
        <w:spacing/>
        <w:rPr/>
      </w:pPr>
      <w:r>
        <w:rPr/>
        <w:tab/>
        <w:t xml:space="preserve"/>
      </w:r>
      <w:r>
        <w:rPr/>
        <w:tab/>
        <w:t xml:space="preserve"/>
      </w:r>
      <w:r>
        <w:rPr/>
        <w:tab/>
        <w:t xml:space="preserve"/>
      </w:r>
      <w:r>
        <w:rPr/>
        <w:object>
          <v:shape id="_x0000_i1028" type="#_x0000_t75" style="margin-left:0pt;margin-top:0pt;width:119.25pt;height:42pt;mso-position-horizontal-relative:margin;mso-position-vertical-relative:margin;z-index:8192;visibility:visible" o:ole="" o:bordertopcolor="#000000" o:borderleftcolor="#000000" o:borderbottomcolor="#000000" o:borderrightcolor="#000000">
            <v:imagedata r:id="rId7" o:title=""/>
          </v:shape>
          <o:OLEObject Type="Embed" ProgID="Equation.3" ShapeID="_x0000_i1028" DrawAspect="Content" r:id="rId8" ObjectID="_1616338603"/>
        </w:object>
      </w:r>
    </w:p>
    <w:p>
      <w:pPr>
        <w:pStyle w:val="BodyText"/>
        <w:spacing/>
        <w:rPr/>
      </w:pPr>
    </w:p>
    <w:p>
      <w:pPr>
        <w:pStyle w:val="BodyText"/>
        <w:spacing/>
        <w:rPr/>
      </w:pPr>
      <w:r>
        <w:rPr/>
        <w:tab/>
        <w:t xml:space="preserve"/>
      </w:r>
      <w:r>
        <w:rPr/>
        <w:tab/>
        <w:t xml:space="preserve"/>
      </w:r>
      <w:r>
        <w:rPr/>
        <w:t xml:space="preserve">3</w:t>
      </w:r>
      <w:r>
        <w:rPr/>
        <w:t xml:space="preserve">.</w:t>
      </w:r>
      <w:r>
        <w:rPr/>
        <w:t xml:space="preserve"> Calculate the upper quality index (Q</w:t>
      </w:r>
      <w:r>
        <w:rPr>
          <w:vertAlign w:val="subscript"/>
        </w:rPr>
        <w:t xml:space="preserve">U</w:t>
      </w:r>
      <w:r>
        <w:rPr/>
        <w:t xml:space="preserve">):</w:t>
      </w:r>
    </w:p>
    <w:p>
      <w:pPr>
        <w:pStyle w:val="BodyText"/>
        <w:spacing/>
        <w:rPr/>
      </w:pPr>
    </w:p>
    <w:p>
      <w:pPr>
        <w:pStyle w:val="BodyText"/>
        <w:spacing/>
        <w:rPr/>
      </w:pPr>
      <w:r>
        <w:rPr/>
        <w:tab/>
        <w:t xml:space="preserve"/>
      </w:r>
      <w:r>
        <w:rPr/>
        <w:tab/>
        <w:t xml:space="preserve"/>
      </w:r>
      <w:r>
        <w:rPr/>
        <w:tab/>
        <w:t xml:space="preserve"/>
      </w:r>
      <w:r>
        <w:rPr/>
        <w:object>
          <v:shape id="_x0000_i1029" type="#_x0000_t75" style="margin-left:0pt;margin-top:0pt;width:80.25pt;height:34.5pt;mso-position-horizontal-relative:margin;mso-position-vertical-relative:margin;z-index:10240;visibility:visible" o:ole="" o:bordertopcolor="#000000" o:borderleftcolor="#000000" o:borderbottomcolor="#000000" o:borderrightcolor="#000000">
            <v:imagedata r:id="rId9" o:title=""/>
          </v:shape>
          <o:OLEObject Type="Embed" ProgID="Equation.3" ShapeID="_x0000_i1029" DrawAspect="Content" r:id="rId10" ObjectID="_1616338604"/>
        </w:object>
      </w:r>
    </w:p>
    <w:p>
      <w:pPr>
        <w:pStyle w:val="BodyText"/>
        <w:spacing/>
        <w:rPr/>
      </w:pPr>
    </w:p>
    <w:p>
      <w:pPr>
        <w:pStyle w:val="BodyText"/>
        <w:spacing/>
        <w:rPr/>
      </w:pPr>
      <w:r>
        <w:rPr/>
        <w:tab/>
        <w:t xml:space="preserve"/>
      </w:r>
      <w:r>
        <w:rPr/>
        <w:tab/>
        <w:t xml:space="preserve"/>
      </w:r>
      <w:r>
        <w:rPr/>
        <w:t xml:space="preserve">4</w:t>
      </w:r>
      <w:r>
        <w:rPr/>
        <w:t xml:space="preserve">.</w:t>
      </w:r>
      <w:r>
        <w:rPr/>
        <w:t xml:space="preserve"> Calculate the lower quality index (Q</w:t>
      </w:r>
      <w:r>
        <w:rPr>
          <w:vertAlign w:val="subscript"/>
        </w:rPr>
        <w:t xml:space="preserve">L</w:t>
      </w:r>
      <w:r>
        <w:rPr/>
        <w:t xml:space="preserve">):</w:t>
      </w:r>
    </w:p>
    <w:p>
      <w:pPr>
        <w:pStyle w:val="BodyText"/>
        <w:spacing/>
        <w:rPr/>
      </w:pPr>
    </w:p>
    <w:p>
      <w:pPr>
        <w:pStyle w:val="BodyText"/>
        <w:spacing/>
        <w:rPr/>
      </w:pPr>
      <w:r>
        <w:rPr/>
        <w:tab/>
        <w:t xml:space="preserve"/>
      </w:r>
      <w:r>
        <w:rPr/>
        <w:tab/>
        <w:t xml:space="preserve"/>
      </w:r>
      <w:r>
        <w:rPr/>
        <w:tab/>
        <w:t xml:space="preserve"/>
      </w:r>
      <w:r>
        <w:rPr/>
        <w:object>
          <v:shape id="_x0000_i1030" type="#_x0000_t75" style="margin-left:0pt;margin-top:0pt;width:76.5pt;height:34.5pt;mso-position-horizontal-relative:margin;mso-position-vertical-relative:margin;z-index:12288;visibility:visible" o:ole="" o:bordertopcolor="#000000" o:borderleftcolor="#000000" o:borderbottomcolor="#000000" o:borderrightcolor="#000000">
            <v:imagedata r:id="rId11" o:title=""/>
          </v:shape>
          <o:OLEObject Type="Embed" ProgID="Equation.3" ShapeID="_x0000_i1030" DrawAspect="Content" r:id="rId12" ObjectID="_1616338605"/>
        </w:object>
      </w:r>
    </w:p>
    <w:p>
      <w:pPr>
        <w:pStyle w:val="BodyText"/>
        <w:spacing/>
        <w:rPr/>
      </w:pPr>
    </w:p>
    <w:p>
      <w:pPr>
        <w:pStyle w:val="BodyText"/>
        <w:spacing/>
        <w:rPr/>
      </w:pPr>
      <w:r>
        <w:rPr/>
        <w:tab/>
        <w:t xml:space="preserve"/>
      </w:r>
      <w:r>
        <w:rPr/>
        <w:tab/>
        <w:t xml:space="preserve"/>
      </w:r>
      <w:r>
        <w:rPr/>
        <w:t xml:space="preserve">5</w:t>
      </w:r>
      <w:r>
        <w:rPr/>
        <w:t xml:space="preserve">.</w:t>
      </w:r>
      <w:r>
        <w:rPr/>
        <w:t xml:space="preserve"> From Table 334</w:t>
      </w:r>
      <w:r>
        <w:rPr/>
        <w:noBreakHyphen/>
        <w:t xml:space="preserve"/>
      </w:r>
      <w:r>
        <w:rPr/>
        <w:t xml:space="preserve">9, determine the percentage of work below the USL (P</w:t>
      </w:r>
      <w:r>
        <w:rPr>
          <w:vertAlign w:val="subscript"/>
        </w:rPr>
        <w:t xml:space="preserve">U</w:t>
      </w:r>
      <w:r>
        <w:rPr/>
        <w:t xml:space="preserve">).</w:t>
      </w:r>
    </w:p>
    <w:p>
      <w:pPr>
        <w:pStyle w:val="BodyText"/>
        <w:spacing/>
        <w:rPr/>
      </w:pPr>
      <w:r>
        <w:rPr/>
        <w:tab/>
        <w:t xml:space="preserve"/>
      </w:r>
      <w:r>
        <w:rPr/>
        <w:tab/>
        <w:t xml:space="preserve"/>
      </w:r>
      <w:r>
        <w:rPr/>
        <w:t xml:space="preserve">6</w:t>
      </w:r>
      <w:r>
        <w:rPr/>
        <w:t xml:space="preserve">.</w:t>
      </w:r>
      <w:r>
        <w:rPr/>
        <w:t xml:space="preserve"> From Table 334</w:t>
      </w:r>
      <w:r>
        <w:rPr/>
        <w:noBreakHyphen/>
        <w:t xml:space="preserve"/>
      </w:r>
      <w:r>
        <w:rPr/>
        <w:t xml:space="preserve">9, determine percentage of work above the LSL (P</w:t>
      </w:r>
      <w:r>
        <w:rPr>
          <w:vertAlign w:val="subscript"/>
        </w:rPr>
        <w:t xml:space="preserve">L</w:t>
      </w:r>
      <w:r>
        <w:rPr/>
        <w:t xml:space="preserve">) Note: If USL or LSL is not specified; percentages within (USL or LSL) will be 100.</w:t>
      </w:r>
    </w:p>
    <w:p>
      <w:pPr>
        <w:pStyle w:val="BodyText"/>
        <w:spacing/>
        <w:rPr/>
      </w:pPr>
      <w:r>
        <w:rPr/>
        <w:tab/>
        <w:t xml:space="preserve"/>
      </w:r>
      <w:r>
        <w:rPr/>
        <w:tab/>
        <w:t xml:space="preserve"/>
      </w:r>
      <w:r>
        <w:rPr/>
        <w:t xml:space="preserve">7</w:t>
      </w:r>
      <w:r>
        <w:rPr/>
        <w:t xml:space="preserve">.</w:t>
      </w:r>
      <w:r>
        <w:rPr/>
        <w:t xml:space="preserve"> If Q</w:t>
      </w:r>
      <w:r>
        <w:rPr>
          <w:vertAlign w:val="subscript"/>
        </w:rPr>
        <w:t xml:space="preserve">U</w:t>
      </w:r>
      <w:r>
        <w:rPr/>
        <w:t xml:space="preserve"> or Q</w:t>
      </w:r>
      <w:r>
        <w:rPr>
          <w:vertAlign w:val="subscript"/>
        </w:rPr>
        <w:t xml:space="preserve">L</w:t>
      </w:r>
      <w:r>
        <w:rPr/>
        <w:t xml:space="preserve"> is a negative number, then calculate the percent within limits for Q</w:t>
      </w:r>
      <w:r>
        <w:rPr>
          <w:vertAlign w:val="subscript"/>
        </w:rPr>
        <w:t xml:space="preserve">U</w:t>
      </w:r>
      <w:r>
        <w:rPr/>
        <w:t xml:space="preserve"> or Q</w:t>
      </w:r>
      <w:r>
        <w:rPr>
          <w:vertAlign w:val="subscript"/>
        </w:rPr>
        <w:t xml:space="preserve">L</w:t>
      </w:r>
      <w:r>
        <w:rPr/>
        <w:t xml:space="preserve"> as follows: enter Table 334</w:t>
      </w:r>
      <w:r>
        <w:rPr/>
        <w:noBreakHyphen/>
        <w:t xml:space="preserve"/>
      </w:r>
      <w:r>
        <w:rPr/>
        <w:t xml:space="preserve">9 with the positive value of Q</w:t>
      </w:r>
      <w:r>
        <w:rPr>
          <w:vertAlign w:val="subscript"/>
        </w:rPr>
        <w:t xml:space="preserve">U</w:t>
      </w:r>
      <w:r>
        <w:rPr/>
        <w:t xml:space="preserve"> or Q</w:t>
      </w:r>
      <w:r>
        <w:rPr>
          <w:vertAlign w:val="subscript"/>
        </w:rPr>
        <w:t xml:space="preserve">L</w:t>
      </w:r>
      <w:r>
        <w:rPr/>
        <w:t xml:space="preserve"> and obtain the corresponding percent within limits for the proper sample size. Subtract this number from 100.00. The resulting number is the value to be used in the next step (Step 8) for the calculation of quality level.</w:t>
      </w:r>
    </w:p>
    <w:p>
      <w:pPr>
        <w:pStyle w:val="BodyText"/>
        <w:spacing/>
        <w:rPr/>
      </w:pPr>
      <w:r>
        <w:rPr/>
        <w:tab/>
        <w:t xml:space="preserve"/>
      </w:r>
      <w:r>
        <w:rPr/>
        <w:tab/>
        <w:t xml:space="preserve"/>
      </w:r>
      <w:r>
        <w:rPr/>
        <w:t xml:space="preserve">8</w:t>
      </w:r>
      <w:r>
        <w:rPr/>
        <w:t xml:space="preserve">.</w:t>
      </w:r>
      <w:r>
        <w:rPr/>
        <w:t xml:space="preserve"> Calculate the percent within limits (PWL) = (P</w:t>
      </w:r>
      <w:r>
        <w:rPr>
          <w:vertAlign w:val="subscript"/>
        </w:rPr>
        <w:t xml:space="preserve">U </w:t>
      </w:r>
      <w:r>
        <w:rPr/>
        <w:t xml:space="preserve">+ P</w:t>
      </w:r>
      <w:r>
        <w:rPr>
          <w:vertAlign w:val="subscript"/>
        </w:rPr>
        <w:t xml:space="preserve">L</w:t>
      </w:r>
      <w:r>
        <w:rPr/>
        <w:t xml:space="preserve">) </w:t>
      </w:r>
      <w:r>
        <w:rPr/>
        <w:noBreakHyphen/>
        <w:t xml:space="preserve"/>
      </w:r>
      <w:r>
        <w:rPr/>
        <w:t xml:space="preserve"> 100</w:t>
      </w:r>
    </w:p>
    <w:p>
      <w:pPr>
        <w:pStyle w:val="BodyText"/>
        <w:spacing/>
        <w:rPr/>
      </w:pPr>
      <w:r>
        <w:rPr/>
        <w:tab/>
        <w:t xml:space="preserve"/>
      </w:r>
      <w:r>
        <w:rPr/>
        <w:tab/>
        <w:t xml:space="preserve"/>
      </w:r>
      <w:r>
        <w:rPr/>
        <w:t xml:space="preserve">9</w:t>
      </w:r>
      <w:r>
        <w:rPr/>
        <w:t xml:space="preserve">.</w:t>
      </w:r>
      <w:r>
        <w:rPr/>
        <w:t xml:space="preserve"> Calculate the Pay Factor (PF) for each quality characteristic using the equation given in 334</w:t>
      </w:r>
      <w:r>
        <w:rPr/>
        <w:noBreakHyphen/>
        <w:t xml:space="preserve"/>
      </w:r>
      <w:r>
        <w:rPr/>
        <w:t xml:space="preserve">8.2.3.2.</w:t>
      </w:r>
    </w:p>
    <w:p>
      <w:pPr>
        <w:pStyle w:val="BodyText"/>
        <w:spacing/>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80"/>
        <w:gridCol w:w="4680"/>
      </w:tblGrid>
      <w:tr>
        <w:trPr>
          <w:cantSplit/>
          <w:tblHeader/>
          <w:jc w:val="center"/>
        </w:trPr>
        <w:tc>
          <w:tcPr>
            <w:tcW w:type="pct" w:w="5000"/>
            <w:gridSpan w:val="2"/>
            <w:tcBorders/>
            <w:vAlign w:val="center"/>
          </w:tcPr>
          <w:p>
            <w:pPr>
              <w:pStyle w:val="BodyText"/>
              <w:spacing/>
              <w:jc w:val="center"/>
              <w:rPr/>
            </w:pPr>
            <w:r>
              <w:rPr/>
              <w:br w:type="page"/>
            </w:r>
            <w:r>
              <w:rPr/>
              <w:t xml:space="preserve">Table 334-8</w:t>
            </w:r>
          </w:p>
          <w:p>
            <w:pPr>
              <w:pStyle w:val="BodyText"/>
              <w:spacing/>
              <w:jc w:val="center"/>
              <w:rPr/>
            </w:pPr>
            <w:r>
              <w:rPr/>
              <w:t xml:space="preserve">Specification Limits</w:t>
            </w:r>
          </w:p>
        </w:tc>
      </w:tr>
      <w:tr>
        <w:trPr>
          <w:cantSplit/>
          <w:tblHeader/>
          <w:jc w:val="center"/>
        </w:trPr>
        <w:tc>
          <w:tcPr>
            <w:tcW w:type="pct" w:w="2500"/>
            <w:tcBorders/>
            <w:vAlign w:val="center"/>
          </w:tcPr>
          <w:p>
            <w:pPr>
              <w:pStyle w:val="BodyText"/>
              <w:spacing/>
              <w:jc w:val="center"/>
              <w:rPr/>
            </w:pPr>
            <w:r>
              <w:rPr/>
              <w:t xml:space="preserve">Quality Characteristic</w:t>
            </w:r>
          </w:p>
        </w:tc>
        <w:tc>
          <w:tcPr>
            <w:tcW w:type="pct" w:w="2500"/>
            <w:tcBorders/>
            <w:vAlign w:val="center"/>
          </w:tcPr>
          <w:p>
            <w:pPr>
              <w:pStyle w:val="BodyText"/>
              <w:spacing/>
              <w:jc w:val="center"/>
              <w:rPr/>
            </w:pPr>
            <w:r>
              <w:rPr/>
              <w:t xml:space="preserve">Specification Limits</w:t>
            </w:r>
          </w:p>
        </w:tc>
      </w:tr>
      <w:tr>
        <w:trPr>
          <w:cantSplit/>
          <w:jc w:val="center"/>
        </w:trPr>
        <w:tc>
          <w:tcPr>
            <w:tcW w:type="pct" w:w="2500"/>
            <w:tcBorders/>
            <w:vAlign w:val="center"/>
          </w:tcPr>
          <w:p>
            <w:pPr>
              <w:pStyle w:val="BodyText"/>
              <w:spacing/>
              <w:jc w:val="center"/>
              <w:rPr/>
            </w:pPr>
            <w:r>
              <w:rPr/>
              <w:t xml:space="preserve">Passing No. 8 sieve ( percent)</w:t>
            </w:r>
          </w:p>
        </w:tc>
        <w:tc>
          <w:tcPr>
            <w:tcW w:type="pct" w:w="2500"/>
            <w:tcBorders/>
            <w:vAlign w:val="center"/>
          </w:tcPr>
          <w:p>
            <w:pPr>
              <w:pStyle w:val="BodyText"/>
              <w:spacing/>
              <w:jc w:val="center"/>
              <w:rPr/>
            </w:pPr>
            <w:r>
              <w:rPr/>
              <w:t xml:space="preserve">Target ± 3.1</w:t>
            </w:r>
          </w:p>
        </w:tc>
      </w:tr>
      <w:tr>
        <w:trPr>
          <w:cantSplit/>
          <w:jc w:val="center"/>
        </w:trPr>
        <w:tc>
          <w:tcPr>
            <w:tcW w:type="pct" w:w="2500"/>
            <w:tcBorders/>
            <w:vAlign w:val="center"/>
          </w:tcPr>
          <w:p>
            <w:pPr>
              <w:pStyle w:val="BodyText"/>
              <w:spacing/>
              <w:jc w:val="center"/>
              <w:rPr/>
            </w:pPr>
            <w:r>
              <w:rPr/>
              <w:t xml:space="preserve">Passing No. 200 sieve (percent)</w:t>
            </w:r>
          </w:p>
        </w:tc>
        <w:tc>
          <w:tcPr>
            <w:tcW w:type="pct" w:w="2500"/>
            <w:tcBorders/>
            <w:vAlign w:val="center"/>
          </w:tcPr>
          <w:p>
            <w:pPr>
              <w:pStyle w:val="BodyText"/>
              <w:spacing/>
              <w:jc w:val="center"/>
              <w:rPr/>
            </w:pPr>
            <w:r>
              <w:rPr/>
              <w:t xml:space="preserve">Target ± 1.0</w:t>
            </w:r>
          </w:p>
        </w:tc>
      </w:tr>
      <w:tr>
        <w:trPr>
          <w:cantSplit/>
          <w:jc w:val="center"/>
        </w:trPr>
        <w:tc>
          <w:tcPr>
            <w:tcW w:type="pct" w:w="2500"/>
            <w:tcBorders/>
            <w:vAlign w:val="center"/>
          </w:tcPr>
          <w:p>
            <w:pPr>
              <w:pStyle w:val="BodyText"/>
              <w:spacing/>
              <w:jc w:val="center"/>
              <w:rPr/>
            </w:pPr>
            <w:r>
              <w:rPr/>
              <w:t xml:space="preserve">Asphalt Content (percent)</w:t>
            </w:r>
          </w:p>
        </w:tc>
        <w:tc>
          <w:tcPr>
            <w:tcW w:type="pct" w:w="2500"/>
            <w:tcBorders/>
            <w:vAlign w:val="center"/>
          </w:tcPr>
          <w:p>
            <w:pPr>
              <w:pStyle w:val="BodyText"/>
              <w:spacing/>
              <w:jc w:val="center"/>
              <w:rPr/>
            </w:pPr>
            <w:r>
              <w:rPr/>
              <w:t xml:space="preserve">Target ± 0.40</w:t>
            </w:r>
          </w:p>
        </w:tc>
      </w:tr>
      <w:tr>
        <w:trPr>
          <w:cantSplit/>
          <w:jc w:val="center"/>
        </w:trPr>
        <w:tc>
          <w:tcPr>
            <w:tcW w:type="pct" w:w="2500"/>
            <w:tcBorders/>
            <w:vAlign w:val="center"/>
          </w:tcPr>
          <w:p>
            <w:pPr>
              <w:pStyle w:val="BodyText"/>
              <w:spacing/>
              <w:jc w:val="center"/>
              <w:rPr/>
            </w:pPr>
            <w:r>
              <w:rPr/>
              <w:t xml:space="preserve">Air Voids (percent)</w:t>
            </w:r>
          </w:p>
        </w:tc>
        <w:tc>
          <w:tcPr>
            <w:tcW w:type="pct" w:w="2500"/>
            <w:tcBorders/>
            <w:vAlign w:val="center"/>
          </w:tcPr>
          <w:p>
            <w:pPr>
              <w:pStyle w:val="BodyText"/>
              <w:spacing/>
              <w:jc w:val="center"/>
              <w:rPr/>
            </w:pPr>
            <w:r>
              <w:rPr/>
              <w:t xml:space="preserve">4.00 ± 1.20</w:t>
            </w:r>
          </w:p>
        </w:tc>
      </w:tr>
      <w:tr>
        <w:trPr>
          <w:cantSplit/>
          <w:jc w:val="center"/>
        </w:trPr>
        <w:tc>
          <w:tcPr>
            <w:tcW w:type="pct" w:w="2500"/>
            <w:tcBorders/>
            <w:vAlign w:val="center"/>
          </w:tcPr>
          <w:p>
            <w:pPr>
              <w:pStyle w:val="BodyText"/>
              <w:spacing/>
              <w:jc w:val="center"/>
              <w:rPr/>
            </w:pPr>
            <w:r>
              <w:rPr/>
              <w:t xml:space="preserve">Density</w:t>
            </w:r>
            <w:r>
              <w:rPr/>
              <w:t xml:space="preserve">, vibratory</w:t>
            </w:r>
            <w:r>
              <w:rPr/>
              <w:t xml:space="preserve"> mode</w:t>
            </w:r>
            <w:r>
              <w:rPr/>
              <w:t xml:space="preserve"> (percent of G</w:t>
            </w:r>
            <w:r>
              <w:rPr>
                <w:vertAlign w:val="subscript"/>
              </w:rPr>
              <w:t xml:space="preserve">mm</w:t>
            </w:r>
            <w:r>
              <w:rPr/>
              <w:t xml:space="preserve">):</w:t>
            </w:r>
          </w:p>
        </w:tc>
        <w:tc>
          <w:tcPr>
            <w:tcW w:type="pct" w:w="2500"/>
            <w:tcBorders/>
            <w:vAlign w:val="center"/>
          </w:tcPr>
          <w:p>
            <w:pPr>
              <w:pStyle w:val="BodyText"/>
              <w:spacing/>
              <w:jc w:val="center"/>
              <w:rPr/>
            </w:pPr>
            <w:r>
              <w:rPr/>
              <w:t xml:space="preserve">93.00 + 2.00, - 1.20</w:t>
            </w:r>
          </w:p>
        </w:tc>
      </w:tr>
      <w:tr>
        <w:trPr>
          <w:cantSplit/>
          <w:jc w:val="center"/>
        </w:trPr>
        <w:tc>
          <w:tcPr>
            <w:tcW w:type="pct" w:w="2500"/>
            <w:tcBorders/>
            <w:vAlign w:val="center"/>
          </w:tcPr>
          <w:p>
            <w:pPr>
              <w:pStyle w:val="BodyText"/>
              <w:spacing/>
              <w:jc w:val="center"/>
              <w:rPr/>
            </w:pPr>
            <w:r>
              <w:rPr/>
              <w:t xml:space="preserve">Density, static mode </w:t>
            </w:r>
            <w:r>
              <w:rPr>
                <w:vertAlign w:val="superscript"/>
              </w:rPr>
              <w:t xml:space="preserve">(1)</w:t>
            </w:r>
            <w:r>
              <w:rPr/>
              <w:t xml:space="preserve"> (percent of G</w:t>
            </w:r>
            <w:r>
              <w:rPr>
                <w:vertAlign w:val="subscript"/>
              </w:rPr>
              <w:t xml:space="preserve">mm</w:t>
            </w:r>
            <w:r>
              <w:rPr/>
              <w:t xml:space="preserve">)</w:t>
            </w:r>
          </w:p>
        </w:tc>
        <w:tc>
          <w:tcPr>
            <w:tcW w:type="pct" w:w="2500"/>
            <w:tcBorders/>
            <w:vAlign w:val="center"/>
          </w:tcPr>
          <w:p>
            <w:pPr>
              <w:pStyle w:val="BodyText"/>
              <w:spacing/>
              <w:jc w:val="center"/>
              <w:rPr/>
            </w:pPr>
            <w:r>
              <w:rPr/>
              <w:t xml:space="preserve">92.</w:t>
            </w:r>
            <w:r>
              <w:rPr/>
              <w:t xml:space="preserve">00 + </w:t>
            </w:r>
            <w:r>
              <w:rPr/>
              <w:t xml:space="preserve">3</w:t>
            </w:r>
            <w:r>
              <w:rPr/>
              <w:t xml:space="preserve">.00, - 1.</w:t>
            </w:r>
            <w:r>
              <w:rPr/>
              <w:t xml:space="preserve">5</w:t>
            </w:r>
            <w:r>
              <w:rPr/>
              <w:t xml:space="preserve">0 </w:t>
            </w:r>
            <w:r>
              <w:rPr>
                <w:vertAlign w:val="superscript"/>
              </w:rPr>
              <w:t xml:space="preserve">(1)</w:t>
            </w:r>
          </w:p>
        </w:tc>
      </w:tr>
      <w:tr>
        <w:trPr>
          <w:cantSplit/>
          <w:jc w:val="center"/>
        </w:trPr>
        <w:tc>
          <w:tcPr>
            <w:tcW w:type="pct" w:w="5000"/>
            <w:gridSpan w:val="2"/>
            <w:tcBorders/>
            <w:vAlign w:val="center"/>
          </w:tcPr>
          <w:p>
            <w:pPr>
              <w:pStyle w:val="BodyText"/>
              <w:spacing/>
              <w:rPr>
                <w:sz w:val="18"/>
                <w:szCs w:val="18"/>
              </w:rPr>
            </w:pPr>
            <w:r>
              <w:rPr>
                <w:sz w:val="18"/>
                <w:szCs w:val="18"/>
              </w:rPr>
              <w:t xml:space="preserve">(1) No vibratory mode in the vertical direction will be allowed. Other vibratory modes will be allowed, if approved by the Engineer.</w:t>
            </w:r>
          </w:p>
        </w:tc>
      </w:tr>
    </w:tbl>
    <w:p>
      <w:pPr>
        <w:pStyle w:val="BodyText"/>
        <w:spacing/>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1859"/>
        <w:gridCol w:w="1878"/>
        <w:gridCol w:w="1879"/>
        <w:gridCol w:w="1879"/>
        <w:gridCol w:w="1865"/>
      </w:tblGrid>
      <w:tr>
        <w:trPr>
          <w:cantSplit/>
          <w:trHeight w:val="146" w:hRule="atLeast"/>
          <w:tblHeader/>
          <w:jc w:val="center"/>
        </w:trPr>
        <w:tc>
          <w:tcPr>
            <w:tcW w:type="pct" w:w="5000"/>
            <w:gridSpan w:val="5"/>
            <w:tcBorders/>
            <w:vAlign w:val="center"/>
          </w:tcPr>
          <w:p>
            <w:pPr>
              <w:pStyle w:val="BodyText"/>
              <w:spacing/>
              <w:jc w:val="center"/>
              <w:rPr/>
            </w:pPr>
            <w:r>
              <w:rPr/>
              <w:t xml:space="preserve">Table 334-9</w:t>
            </w:r>
          </w:p>
          <w:p>
            <w:pPr>
              <w:pStyle w:val="BodyText"/>
              <w:spacing/>
              <w:jc w:val="center"/>
              <w:rPr/>
            </w:pPr>
            <w:r>
              <w:rPr/>
              <w:t xml:space="preserve">Percent Within Limits</w:t>
            </w:r>
          </w:p>
        </w:tc>
      </w:tr>
      <w:tr>
        <w:trPr>
          <w:cantSplit/>
          <w:trHeight w:val="146" w:hRule="atLeast"/>
          <w:tblHeader/>
          <w:jc w:val="center"/>
        </w:trPr>
        <w:tc>
          <w:tcPr>
            <w:tcW w:type="pct" w:w="993"/>
            <w:vMerge w:val="restart"/>
            <w:tcBorders/>
            <w:vAlign w:val="center"/>
          </w:tcPr>
          <w:p>
            <w:pPr>
              <w:pStyle w:val="BodyText"/>
              <w:spacing/>
              <w:jc w:val="center"/>
              <w:rPr/>
            </w:pPr>
            <w:r>
              <w:rPr/>
              <w:t xml:space="preserve">Quality Index</w:t>
            </w:r>
          </w:p>
        </w:tc>
        <w:tc>
          <w:tcPr>
            <w:tcW w:type="pct" w:w="4007"/>
            <w:gridSpan w:val="4"/>
            <w:tcBorders/>
            <w:vAlign w:val="center"/>
          </w:tcPr>
          <w:p>
            <w:pPr>
              <w:pStyle w:val="BodyText"/>
              <w:spacing/>
              <w:jc w:val="center"/>
              <w:rPr/>
            </w:pPr>
            <w:r>
              <w:rPr/>
              <w:t xml:space="preserve">Percent within Limits for Selected Sample Size</w:t>
            </w:r>
          </w:p>
        </w:tc>
      </w:tr>
      <w:tr>
        <w:trPr>
          <w:cantSplit/>
          <w:trHeight w:val="145" w:hRule="atLeast"/>
          <w:tblHeader/>
          <w:jc w:val="center"/>
        </w:trPr>
        <w:tc>
          <w:tcPr>
            <w:tcW w:type="pct" w:w="993"/>
            <w:vMerge w:val="continue"/>
            <w:tcBorders/>
            <w:vAlign w:val="center"/>
          </w:tcPr>
          <w:p>
            <w:pPr>
              <w:pStyle w:val="BodyText"/>
              <w:spacing/>
              <w:jc w:val="center"/>
              <w:rPr>
                <w:b/>
                <w:iCs/>
              </w:rPr>
            </w:pPr>
          </w:p>
        </w:tc>
        <w:tc>
          <w:tcPr>
            <w:tcW w:type="pct" w:w="1003"/>
            <w:tcBorders/>
            <w:vAlign w:val="center"/>
          </w:tcPr>
          <w:p>
            <w:pPr>
              <w:pStyle w:val="BodyText"/>
              <w:spacing/>
              <w:jc w:val="center"/>
              <w:rPr/>
            </w:pPr>
            <w:r>
              <w:rPr/>
              <w:t xml:space="preserve">n = 3</w:t>
            </w:r>
          </w:p>
        </w:tc>
        <w:tc>
          <w:tcPr>
            <w:tcW w:type="pct" w:w="1004"/>
            <w:tcBorders/>
            <w:vAlign w:val="center"/>
          </w:tcPr>
          <w:p>
            <w:pPr>
              <w:pStyle w:val="BodyText"/>
              <w:spacing/>
              <w:jc w:val="center"/>
              <w:rPr/>
            </w:pPr>
            <w:r>
              <w:rPr/>
              <w:t xml:space="preserve">n = 4</w:t>
            </w:r>
          </w:p>
        </w:tc>
        <w:tc>
          <w:tcPr>
            <w:tcW w:type="pct" w:w="1004"/>
            <w:tcBorders/>
            <w:vAlign w:val="center"/>
          </w:tcPr>
          <w:p>
            <w:pPr>
              <w:pStyle w:val="BodyText"/>
              <w:spacing/>
              <w:jc w:val="center"/>
              <w:rPr/>
            </w:pPr>
            <w:r>
              <w:rPr/>
              <w:t xml:space="preserve">n = 5</w:t>
            </w:r>
          </w:p>
        </w:tc>
        <w:tc>
          <w:tcPr>
            <w:tcW w:type="pct" w:w="997"/>
            <w:tcBorders/>
            <w:vAlign w:val="center"/>
          </w:tcPr>
          <w:p>
            <w:pPr>
              <w:pStyle w:val="BodyText"/>
              <w:spacing/>
              <w:jc w:val="center"/>
              <w:rPr/>
            </w:pPr>
            <w:r>
              <w:rPr/>
              <w:t xml:space="preserve">n = 6</w:t>
            </w:r>
          </w:p>
        </w:tc>
      </w:tr>
      <w:tr>
        <w:trPr>
          <w:cantSplit/>
          <w:jc w:val="center"/>
        </w:trPr>
        <w:tc>
          <w:tcPr>
            <w:tcW w:type="pct" w:w="993"/>
            <w:tcBorders/>
            <w:vAlign w:val="center"/>
          </w:tcPr>
          <w:p>
            <w:pPr>
              <w:pStyle w:val="BodyText"/>
              <w:spacing/>
              <w:jc w:val="center"/>
              <w:rPr/>
            </w:pPr>
            <w:r>
              <w:rPr/>
              <w:t xml:space="preserve">0.00</w:t>
            </w:r>
          </w:p>
        </w:tc>
        <w:tc>
          <w:tcPr>
            <w:tcW w:type="pct" w:w="1003"/>
            <w:tcBorders/>
            <w:vAlign w:val="center"/>
          </w:tcPr>
          <w:p>
            <w:pPr>
              <w:pStyle w:val="BodyText"/>
              <w:spacing/>
              <w:jc w:val="center"/>
              <w:rPr/>
            </w:pPr>
            <w:r>
              <w:rPr/>
              <w:t xml:space="preserve">50.00</w:t>
            </w:r>
          </w:p>
        </w:tc>
        <w:tc>
          <w:tcPr>
            <w:tcW w:type="pct" w:w="1004"/>
            <w:tcBorders/>
            <w:vAlign w:val="center"/>
          </w:tcPr>
          <w:p>
            <w:pPr>
              <w:pStyle w:val="BodyText"/>
              <w:spacing/>
              <w:jc w:val="center"/>
              <w:rPr/>
            </w:pPr>
            <w:r>
              <w:rPr/>
              <w:t xml:space="preserve">50.00</w:t>
            </w:r>
          </w:p>
        </w:tc>
        <w:tc>
          <w:tcPr>
            <w:tcW w:type="pct" w:w="1004"/>
            <w:tcBorders/>
            <w:vAlign w:val="center"/>
          </w:tcPr>
          <w:p>
            <w:pPr>
              <w:pStyle w:val="BodyText"/>
              <w:spacing/>
              <w:jc w:val="center"/>
              <w:rPr/>
            </w:pPr>
            <w:r>
              <w:rPr/>
              <w:t xml:space="preserve">50.00</w:t>
            </w:r>
          </w:p>
        </w:tc>
        <w:tc>
          <w:tcPr>
            <w:tcW w:type="pct" w:w="997"/>
            <w:tcBorders/>
            <w:vAlign w:val="center"/>
          </w:tcPr>
          <w:p>
            <w:pPr>
              <w:pStyle w:val="BodyText"/>
              <w:spacing/>
              <w:jc w:val="center"/>
              <w:rPr/>
            </w:pPr>
            <w:r>
              <w:rPr/>
              <w:t xml:space="preserve">50.00</w:t>
            </w:r>
          </w:p>
        </w:tc>
      </w:tr>
      <w:tr>
        <w:trPr>
          <w:cantSplit/>
          <w:jc w:val="center"/>
        </w:trPr>
        <w:tc>
          <w:tcPr>
            <w:tcW w:type="pct" w:w="993"/>
            <w:tcBorders/>
            <w:vAlign w:val="center"/>
          </w:tcPr>
          <w:p>
            <w:pPr>
              <w:pStyle w:val="BodyText"/>
              <w:spacing/>
              <w:jc w:val="center"/>
              <w:rPr/>
            </w:pPr>
            <w:r>
              <w:rPr/>
              <w:t xml:space="preserve">0.05</w:t>
            </w:r>
          </w:p>
        </w:tc>
        <w:tc>
          <w:tcPr>
            <w:tcW w:type="pct" w:w="1003"/>
            <w:tcBorders/>
            <w:vAlign w:val="center"/>
          </w:tcPr>
          <w:p>
            <w:pPr>
              <w:pStyle w:val="BodyText"/>
              <w:spacing/>
              <w:jc w:val="center"/>
              <w:rPr/>
            </w:pPr>
            <w:r>
              <w:rPr/>
              <w:t xml:space="preserve">51.38</w:t>
            </w:r>
          </w:p>
        </w:tc>
        <w:tc>
          <w:tcPr>
            <w:tcW w:type="pct" w:w="1004"/>
            <w:tcBorders/>
            <w:vAlign w:val="center"/>
          </w:tcPr>
          <w:p>
            <w:pPr>
              <w:pStyle w:val="BodyText"/>
              <w:spacing/>
              <w:jc w:val="center"/>
              <w:rPr/>
            </w:pPr>
            <w:r>
              <w:rPr/>
              <w:t xml:space="preserve">51.67</w:t>
            </w:r>
          </w:p>
        </w:tc>
        <w:tc>
          <w:tcPr>
            <w:tcW w:type="pct" w:w="1004"/>
            <w:tcBorders/>
            <w:vAlign w:val="center"/>
          </w:tcPr>
          <w:p>
            <w:pPr>
              <w:pStyle w:val="BodyText"/>
              <w:spacing/>
              <w:jc w:val="center"/>
              <w:rPr/>
            </w:pPr>
            <w:r>
              <w:rPr/>
              <w:t xml:space="preserve">51.78</w:t>
            </w:r>
          </w:p>
        </w:tc>
        <w:tc>
          <w:tcPr>
            <w:tcW w:type="pct" w:w="997"/>
            <w:tcBorders/>
            <w:vAlign w:val="center"/>
          </w:tcPr>
          <w:p>
            <w:pPr>
              <w:pStyle w:val="BodyText"/>
              <w:spacing/>
              <w:jc w:val="center"/>
              <w:rPr/>
            </w:pPr>
            <w:r>
              <w:rPr/>
              <w:t xml:space="preserve">51.84</w:t>
            </w:r>
          </w:p>
        </w:tc>
      </w:tr>
      <w:tr>
        <w:trPr>
          <w:cantSplit/>
          <w:jc w:val="center"/>
        </w:trPr>
        <w:tc>
          <w:tcPr>
            <w:tcW w:type="pct" w:w="993"/>
            <w:tcBorders/>
            <w:vAlign w:val="center"/>
          </w:tcPr>
          <w:p>
            <w:pPr>
              <w:pStyle w:val="BodyText"/>
              <w:spacing/>
              <w:jc w:val="center"/>
              <w:rPr/>
            </w:pPr>
            <w:r>
              <w:rPr/>
              <w:t xml:space="preserve">0.10</w:t>
            </w:r>
          </w:p>
        </w:tc>
        <w:tc>
          <w:tcPr>
            <w:tcW w:type="pct" w:w="1003"/>
            <w:tcBorders/>
            <w:vAlign w:val="center"/>
          </w:tcPr>
          <w:p>
            <w:pPr>
              <w:pStyle w:val="BodyText"/>
              <w:spacing/>
              <w:jc w:val="center"/>
              <w:rPr/>
            </w:pPr>
            <w:r>
              <w:rPr/>
              <w:t xml:space="preserve">52.76</w:t>
            </w:r>
          </w:p>
        </w:tc>
        <w:tc>
          <w:tcPr>
            <w:tcW w:type="pct" w:w="1004"/>
            <w:tcBorders/>
            <w:vAlign w:val="center"/>
          </w:tcPr>
          <w:p>
            <w:pPr>
              <w:pStyle w:val="BodyText"/>
              <w:spacing/>
              <w:jc w:val="center"/>
              <w:rPr/>
            </w:pPr>
            <w:r>
              <w:rPr/>
              <w:t xml:space="preserve">53.33</w:t>
            </w:r>
          </w:p>
        </w:tc>
        <w:tc>
          <w:tcPr>
            <w:tcW w:type="pct" w:w="1004"/>
            <w:tcBorders/>
            <w:vAlign w:val="center"/>
          </w:tcPr>
          <w:p>
            <w:pPr>
              <w:pStyle w:val="BodyText"/>
              <w:spacing/>
              <w:jc w:val="center"/>
              <w:rPr/>
            </w:pPr>
            <w:r>
              <w:rPr/>
              <w:t xml:space="preserve">53.56</w:t>
            </w:r>
          </w:p>
        </w:tc>
        <w:tc>
          <w:tcPr>
            <w:tcW w:type="pct" w:w="997"/>
            <w:tcBorders/>
            <w:vAlign w:val="center"/>
          </w:tcPr>
          <w:p>
            <w:pPr>
              <w:pStyle w:val="BodyText"/>
              <w:spacing/>
              <w:jc w:val="center"/>
              <w:rPr/>
            </w:pPr>
            <w:r>
              <w:rPr/>
              <w:t xml:space="preserve">53.67</w:t>
            </w:r>
          </w:p>
        </w:tc>
      </w:tr>
      <w:tr>
        <w:trPr>
          <w:cantSplit/>
          <w:jc w:val="center"/>
        </w:trPr>
        <w:tc>
          <w:tcPr>
            <w:tcW w:type="pct" w:w="993"/>
            <w:tcBorders/>
            <w:vAlign w:val="center"/>
          </w:tcPr>
          <w:p>
            <w:pPr>
              <w:pStyle w:val="BodyText"/>
              <w:spacing/>
              <w:jc w:val="center"/>
              <w:rPr/>
            </w:pPr>
            <w:r>
              <w:rPr/>
              <w:t xml:space="preserve">0.15</w:t>
            </w:r>
          </w:p>
        </w:tc>
        <w:tc>
          <w:tcPr>
            <w:tcW w:type="pct" w:w="1003"/>
            <w:tcBorders/>
            <w:vAlign w:val="center"/>
          </w:tcPr>
          <w:p>
            <w:pPr>
              <w:pStyle w:val="BodyText"/>
              <w:spacing/>
              <w:jc w:val="center"/>
              <w:rPr/>
            </w:pPr>
            <w:r>
              <w:rPr/>
              <w:t xml:space="preserve">54.15</w:t>
            </w:r>
          </w:p>
        </w:tc>
        <w:tc>
          <w:tcPr>
            <w:tcW w:type="pct" w:w="1004"/>
            <w:tcBorders/>
            <w:vAlign w:val="center"/>
          </w:tcPr>
          <w:p>
            <w:pPr>
              <w:pStyle w:val="BodyText"/>
              <w:spacing/>
              <w:jc w:val="center"/>
              <w:rPr/>
            </w:pPr>
            <w:r>
              <w:rPr/>
              <w:t xml:space="preserve">55.00</w:t>
            </w:r>
          </w:p>
        </w:tc>
        <w:tc>
          <w:tcPr>
            <w:tcW w:type="pct" w:w="1004"/>
            <w:tcBorders/>
            <w:vAlign w:val="center"/>
          </w:tcPr>
          <w:p>
            <w:pPr>
              <w:pStyle w:val="BodyText"/>
              <w:spacing/>
              <w:jc w:val="center"/>
              <w:rPr/>
            </w:pPr>
            <w:r>
              <w:rPr/>
              <w:t xml:space="preserve">55.33</w:t>
            </w:r>
          </w:p>
        </w:tc>
        <w:tc>
          <w:tcPr>
            <w:tcW w:type="pct" w:w="997"/>
            <w:tcBorders/>
            <w:vAlign w:val="center"/>
          </w:tcPr>
          <w:p>
            <w:pPr>
              <w:pStyle w:val="BodyText"/>
              <w:spacing/>
              <w:jc w:val="center"/>
              <w:rPr/>
            </w:pPr>
            <w:r>
              <w:rPr/>
              <w:t xml:space="preserve">55.50</w:t>
            </w:r>
          </w:p>
        </w:tc>
      </w:tr>
      <w:tr>
        <w:trPr>
          <w:cantSplit/>
          <w:jc w:val="center"/>
        </w:trPr>
        <w:tc>
          <w:tcPr>
            <w:tcW w:type="pct" w:w="993"/>
            <w:tcBorders/>
            <w:vAlign w:val="center"/>
          </w:tcPr>
          <w:p>
            <w:pPr>
              <w:pStyle w:val="BodyText"/>
              <w:spacing/>
              <w:jc w:val="center"/>
              <w:rPr/>
            </w:pPr>
            <w:r>
              <w:rPr/>
              <w:t xml:space="preserve">0.20</w:t>
            </w:r>
          </w:p>
        </w:tc>
        <w:tc>
          <w:tcPr>
            <w:tcW w:type="pct" w:w="1003"/>
            <w:tcBorders/>
            <w:vAlign w:val="center"/>
          </w:tcPr>
          <w:p>
            <w:pPr>
              <w:pStyle w:val="BodyText"/>
              <w:spacing/>
              <w:jc w:val="center"/>
              <w:rPr/>
            </w:pPr>
            <w:r>
              <w:rPr/>
              <w:t xml:space="preserve">55.54</w:t>
            </w:r>
          </w:p>
        </w:tc>
        <w:tc>
          <w:tcPr>
            <w:tcW w:type="pct" w:w="1004"/>
            <w:tcBorders/>
            <w:vAlign w:val="center"/>
          </w:tcPr>
          <w:p>
            <w:pPr>
              <w:pStyle w:val="BodyText"/>
              <w:spacing/>
              <w:jc w:val="center"/>
              <w:rPr/>
            </w:pPr>
            <w:r>
              <w:rPr/>
              <w:t xml:space="preserve">56.67</w:t>
            </w:r>
          </w:p>
        </w:tc>
        <w:tc>
          <w:tcPr>
            <w:tcW w:type="pct" w:w="1004"/>
            <w:tcBorders/>
            <w:vAlign w:val="center"/>
          </w:tcPr>
          <w:p>
            <w:pPr>
              <w:pStyle w:val="BodyText"/>
              <w:spacing/>
              <w:jc w:val="center"/>
              <w:rPr/>
            </w:pPr>
            <w:r>
              <w:rPr/>
              <w:t xml:space="preserve">57.10</w:t>
            </w:r>
          </w:p>
        </w:tc>
        <w:tc>
          <w:tcPr>
            <w:tcW w:type="pct" w:w="997"/>
            <w:tcBorders/>
            <w:vAlign w:val="center"/>
          </w:tcPr>
          <w:p>
            <w:pPr>
              <w:pStyle w:val="BodyText"/>
              <w:spacing/>
              <w:jc w:val="center"/>
              <w:rPr/>
            </w:pPr>
            <w:r>
              <w:rPr/>
              <w:t xml:space="preserve">57.32</w:t>
            </w:r>
          </w:p>
        </w:tc>
      </w:tr>
      <w:tr>
        <w:trPr>
          <w:cantSplit/>
          <w:jc w:val="center"/>
        </w:trPr>
        <w:tc>
          <w:tcPr>
            <w:tcW w:type="pct" w:w="5000"/>
            <w:gridSpan w:val="5"/>
            <w:tcBorders/>
            <w:vAlign w:val="center"/>
          </w:tcPr>
          <w:p>
            <w:pPr>
              <w:pStyle w:val="BodyText"/>
              <w:spacing/>
              <w:jc w:val="center"/>
              <w:rPr>
                <w:iCs/>
              </w:rPr>
            </w:pPr>
          </w:p>
        </w:tc>
      </w:tr>
      <w:tr>
        <w:trPr>
          <w:cantSplit/>
          <w:jc w:val="center"/>
        </w:trPr>
        <w:tc>
          <w:tcPr>
            <w:tcW w:type="pct" w:w="993"/>
            <w:tcBorders/>
            <w:vAlign w:val="center"/>
          </w:tcPr>
          <w:p>
            <w:pPr>
              <w:pStyle w:val="BodyText"/>
              <w:spacing/>
              <w:jc w:val="center"/>
              <w:rPr/>
            </w:pPr>
            <w:r>
              <w:rPr/>
              <w:t xml:space="preserve">0.25</w:t>
            </w:r>
          </w:p>
        </w:tc>
        <w:tc>
          <w:tcPr>
            <w:tcW w:type="pct" w:w="1003"/>
            <w:tcBorders/>
            <w:vAlign w:val="center"/>
          </w:tcPr>
          <w:p>
            <w:pPr>
              <w:pStyle w:val="BodyText"/>
              <w:spacing/>
              <w:jc w:val="center"/>
              <w:rPr/>
            </w:pPr>
            <w:r>
              <w:rPr/>
              <w:t xml:space="preserve">56.95</w:t>
            </w:r>
          </w:p>
        </w:tc>
        <w:tc>
          <w:tcPr>
            <w:tcW w:type="pct" w:w="1004"/>
            <w:tcBorders/>
            <w:vAlign w:val="center"/>
          </w:tcPr>
          <w:p>
            <w:pPr>
              <w:pStyle w:val="BodyText"/>
              <w:spacing/>
              <w:jc w:val="center"/>
              <w:rPr/>
            </w:pPr>
            <w:r>
              <w:rPr/>
              <w:t xml:space="preserve">58.33</w:t>
            </w:r>
          </w:p>
        </w:tc>
        <w:tc>
          <w:tcPr>
            <w:tcW w:type="pct" w:w="1004"/>
            <w:tcBorders/>
            <w:vAlign w:val="center"/>
          </w:tcPr>
          <w:p>
            <w:pPr>
              <w:pStyle w:val="BodyText"/>
              <w:spacing/>
              <w:jc w:val="center"/>
              <w:rPr/>
            </w:pPr>
            <w:r>
              <w:rPr/>
              <w:t xml:space="preserve">58.87</w:t>
            </w:r>
          </w:p>
        </w:tc>
        <w:tc>
          <w:tcPr>
            <w:tcW w:type="pct" w:w="997"/>
            <w:tcBorders/>
            <w:vAlign w:val="center"/>
          </w:tcPr>
          <w:p>
            <w:pPr>
              <w:pStyle w:val="BodyText"/>
              <w:spacing/>
              <w:jc w:val="center"/>
              <w:rPr/>
            </w:pPr>
            <w:r>
              <w:rPr/>
              <w:t xml:space="preserve">59.14</w:t>
            </w:r>
          </w:p>
        </w:tc>
      </w:tr>
      <w:tr>
        <w:trPr>
          <w:cantSplit/>
          <w:jc w:val="center"/>
        </w:trPr>
        <w:tc>
          <w:tcPr>
            <w:tcW w:type="pct" w:w="993"/>
            <w:tcBorders/>
            <w:vAlign w:val="center"/>
          </w:tcPr>
          <w:p>
            <w:pPr>
              <w:pStyle w:val="BodyText"/>
              <w:spacing/>
              <w:jc w:val="center"/>
              <w:rPr/>
            </w:pPr>
            <w:r>
              <w:rPr/>
              <w:t xml:space="preserve">0.30</w:t>
            </w:r>
          </w:p>
        </w:tc>
        <w:tc>
          <w:tcPr>
            <w:tcW w:type="pct" w:w="1003"/>
            <w:tcBorders/>
            <w:vAlign w:val="center"/>
          </w:tcPr>
          <w:p>
            <w:pPr>
              <w:pStyle w:val="BodyText"/>
              <w:spacing/>
              <w:jc w:val="center"/>
              <w:rPr/>
            </w:pPr>
            <w:r>
              <w:rPr/>
              <w:t xml:space="preserve">58.37</w:t>
            </w:r>
          </w:p>
        </w:tc>
        <w:tc>
          <w:tcPr>
            <w:tcW w:type="pct" w:w="1004"/>
            <w:tcBorders/>
            <w:vAlign w:val="center"/>
          </w:tcPr>
          <w:p>
            <w:pPr>
              <w:pStyle w:val="BodyText"/>
              <w:spacing/>
              <w:jc w:val="center"/>
              <w:rPr/>
            </w:pPr>
            <w:r>
              <w:rPr/>
              <w:t xml:space="preserve">60.00</w:t>
            </w:r>
          </w:p>
        </w:tc>
        <w:tc>
          <w:tcPr>
            <w:tcW w:type="pct" w:w="1004"/>
            <w:tcBorders/>
            <w:vAlign w:val="center"/>
          </w:tcPr>
          <w:p>
            <w:pPr>
              <w:pStyle w:val="BodyText"/>
              <w:spacing/>
              <w:jc w:val="center"/>
              <w:rPr/>
            </w:pPr>
            <w:r>
              <w:rPr/>
              <w:t xml:space="preserve">60.63</w:t>
            </w:r>
          </w:p>
        </w:tc>
        <w:tc>
          <w:tcPr>
            <w:tcW w:type="pct" w:w="997"/>
            <w:tcBorders/>
            <w:vAlign w:val="center"/>
          </w:tcPr>
          <w:p>
            <w:pPr>
              <w:pStyle w:val="BodyText"/>
              <w:spacing/>
              <w:jc w:val="center"/>
              <w:rPr/>
            </w:pPr>
            <w:r>
              <w:rPr/>
              <w:t xml:space="preserve">60.94</w:t>
            </w:r>
          </w:p>
        </w:tc>
      </w:tr>
      <w:tr>
        <w:trPr>
          <w:cantSplit/>
          <w:jc w:val="center"/>
        </w:trPr>
        <w:tc>
          <w:tcPr>
            <w:tcW w:type="pct" w:w="993"/>
            <w:tcBorders/>
            <w:vAlign w:val="center"/>
          </w:tcPr>
          <w:p>
            <w:pPr>
              <w:pStyle w:val="BodyText"/>
              <w:spacing/>
              <w:jc w:val="center"/>
              <w:rPr/>
            </w:pPr>
            <w:r>
              <w:rPr/>
              <w:t xml:space="preserve">0.35</w:t>
            </w:r>
          </w:p>
        </w:tc>
        <w:tc>
          <w:tcPr>
            <w:tcW w:type="pct" w:w="1003"/>
            <w:tcBorders/>
            <w:vAlign w:val="center"/>
          </w:tcPr>
          <w:p>
            <w:pPr>
              <w:pStyle w:val="BodyText"/>
              <w:spacing/>
              <w:jc w:val="center"/>
              <w:rPr/>
            </w:pPr>
            <w:r>
              <w:rPr/>
              <w:t xml:space="preserve">59.80</w:t>
            </w:r>
          </w:p>
        </w:tc>
        <w:tc>
          <w:tcPr>
            <w:tcW w:type="pct" w:w="1004"/>
            <w:tcBorders/>
            <w:vAlign w:val="center"/>
          </w:tcPr>
          <w:p>
            <w:pPr>
              <w:pStyle w:val="BodyText"/>
              <w:spacing/>
              <w:jc w:val="center"/>
              <w:rPr/>
            </w:pPr>
            <w:r>
              <w:rPr/>
              <w:t xml:space="preserve">61.67</w:t>
            </w:r>
          </w:p>
        </w:tc>
        <w:tc>
          <w:tcPr>
            <w:tcW w:type="pct" w:w="1004"/>
            <w:tcBorders/>
            <w:vAlign w:val="center"/>
          </w:tcPr>
          <w:p>
            <w:pPr>
              <w:pStyle w:val="BodyText"/>
              <w:spacing/>
              <w:jc w:val="center"/>
              <w:rPr/>
            </w:pPr>
            <w:r>
              <w:rPr/>
              <w:t xml:space="preserve">62.38</w:t>
            </w:r>
          </w:p>
        </w:tc>
        <w:tc>
          <w:tcPr>
            <w:tcW w:type="pct" w:w="997"/>
            <w:tcBorders/>
            <w:vAlign w:val="center"/>
          </w:tcPr>
          <w:p>
            <w:pPr>
              <w:pStyle w:val="BodyText"/>
              <w:spacing/>
              <w:jc w:val="center"/>
              <w:rPr/>
            </w:pPr>
            <w:r>
              <w:rPr/>
              <w:t xml:space="preserve">62.73</w:t>
            </w:r>
          </w:p>
        </w:tc>
      </w:tr>
      <w:tr>
        <w:trPr>
          <w:cantSplit/>
          <w:jc w:val="center"/>
        </w:trPr>
        <w:tc>
          <w:tcPr>
            <w:tcW w:type="pct" w:w="993"/>
            <w:tcBorders/>
            <w:vAlign w:val="center"/>
          </w:tcPr>
          <w:p>
            <w:pPr>
              <w:pStyle w:val="BodyText"/>
              <w:spacing/>
              <w:jc w:val="center"/>
              <w:rPr/>
            </w:pPr>
            <w:r>
              <w:rPr/>
              <w:t xml:space="preserve">0.40</w:t>
            </w:r>
          </w:p>
        </w:tc>
        <w:tc>
          <w:tcPr>
            <w:tcW w:type="pct" w:w="1003"/>
            <w:tcBorders/>
            <w:vAlign w:val="center"/>
          </w:tcPr>
          <w:p>
            <w:pPr>
              <w:pStyle w:val="BodyText"/>
              <w:spacing/>
              <w:jc w:val="center"/>
              <w:rPr/>
            </w:pPr>
            <w:r>
              <w:rPr/>
              <w:t xml:space="preserve">61.26</w:t>
            </w:r>
          </w:p>
        </w:tc>
        <w:tc>
          <w:tcPr>
            <w:tcW w:type="pct" w:w="1004"/>
            <w:tcBorders/>
            <w:vAlign w:val="center"/>
          </w:tcPr>
          <w:p>
            <w:pPr>
              <w:pStyle w:val="BodyText"/>
              <w:spacing/>
              <w:jc w:val="center"/>
              <w:rPr/>
            </w:pPr>
            <w:r>
              <w:rPr/>
              <w:t xml:space="preserve">63.33</w:t>
            </w:r>
          </w:p>
        </w:tc>
        <w:tc>
          <w:tcPr>
            <w:tcW w:type="pct" w:w="1004"/>
            <w:tcBorders/>
            <w:vAlign w:val="center"/>
          </w:tcPr>
          <w:p>
            <w:pPr>
              <w:pStyle w:val="BodyText"/>
              <w:spacing/>
              <w:jc w:val="center"/>
              <w:rPr/>
            </w:pPr>
            <w:r>
              <w:rPr/>
              <w:t xml:space="preserve">64.12</w:t>
            </w:r>
          </w:p>
        </w:tc>
        <w:tc>
          <w:tcPr>
            <w:tcW w:type="pct" w:w="997"/>
            <w:tcBorders/>
            <w:vAlign w:val="center"/>
          </w:tcPr>
          <w:p>
            <w:pPr>
              <w:pStyle w:val="BodyText"/>
              <w:spacing/>
              <w:jc w:val="center"/>
              <w:rPr/>
            </w:pPr>
            <w:r>
              <w:rPr/>
              <w:t xml:space="preserve">64.51</w:t>
            </w:r>
          </w:p>
        </w:tc>
      </w:tr>
      <w:tr>
        <w:trPr>
          <w:cantSplit/>
          <w:jc w:val="center"/>
        </w:trPr>
        <w:tc>
          <w:tcPr>
            <w:tcW w:type="pct" w:w="993"/>
            <w:tcBorders/>
            <w:vAlign w:val="center"/>
          </w:tcPr>
          <w:p>
            <w:pPr>
              <w:pStyle w:val="BodyText"/>
              <w:spacing/>
              <w:jc w:val="center"/>
              <w:rPr/>
            </w:pPr>
            <w:r>
              <w:rPr/>
              <w:t xml:space="preserve">0.45</w:t>
            </w:r>
          </w:p>
        </w:tc>
        <w:tc>
          <w:tcPr>
            <w:tcW w:type="pct" w:w="1003"/>
            <w:tcBorders/>
            <w:vAlign w:val="center"/>
          </w:tcPr>
          <w:p>
            <w:pPr>
              <w:pStyle w:val="BodyText"/>
              <w:spacing/>
              <w:jc w:val="center"/>
              <w:rPr/>
            </w:pPr>
            <w:r>
              <w:rPr/>
              <w:t xml:space="preserve">62.74</w:t>
            </w:r>
          </w:p>
        </w:tc>
        <w:tc>
          <w:tcPr>
            <w:tcW w:type="pct" w:w="1004"/>
            <w:tcBorders/>
            <w:vAlign w:val="center"/>
          </w:tcPr>
          <w:p>
            <w:pPr>
              <w:pStyle w:val="BodyText"/>
              <w:spacing/>
              <w:jc w:val="center"/>
              <w:rPr/>
            </w:pPr>
            <w:r>
              <w:rPr/>
              <w:t xml:space="preserve">65.00</w:t>
            </w:r>
          </w:p>
        </w:tc>
        <w:tc>
          <w:tcPr>
            <w:tcW w:type="pct" w:w="1004"/>
            <w:tcBorders/>
            <w:vAlign w:val="center"/>
          </w:tcPr>
          <w:p>
            <w:pPr>
              <w:pStyle w:val="BodyText"/>
              <w:spacing/>
              <w:jc w:val="center"/>
              <w:rPr/>
            </w:pPr>
            <w:r>
              <w:rPr/>
              <w:t xml:space="preserve">65.84</w:t>
            </w:r>
          </w:p>
        </w:tc>
        <w:tc>
          <w:tcPr>
            <w:tcW w:type="pct" w:w="997"/>
            <w:tcBorders/>
            <w:vAlign w:val="center"/>
          </w:tcPr>
          <w:p>
            <w:pPr>
              <w:pStyle w:val="BodyText"/>
              <w:spacing/>
              <w:jc w:val="center"/>
              <w:rPr/>
            </w:pPr>
            <w:r>
              <w:rPr/>
              <w:t xml:space="preserve">66.27</w:t>
            </w:r>
          </w:p>
        </w:tc>
      </w:tr>
      <w:tr>
        <w:trPr>
          <w:cantSplit/>
          <w:jc w:val="center"/>
        </w:trPr>
        <w:tc>
          <w:tcPr>
            <w:tcW w:type="pct" w:w="5000"/>
            <w:gridSpan w:val="5"/>
            <w:tcBorders/>
            <w:vAlign w:val="center"/>
          </w:tcPr>
          <w:p>
            <w:pPr>
              <w:pStyle w:val="BodyText"/>
              <w:spacing/>
              <w:jc w:val="center"/>
              <w:rPr>
                <w:iCs/>
              </w:rPr>
            </w:pPr>
          </w:p>
        </w:tc>
      </w:tr>
      <w:tr>
        <w:trPr>
          <w:cantSplit/>
          <w:jc w:val="center"/>
        </w:trPr>
        <w:tc>
          <w:tcPr>
            <w:tcW w:type="pct" w:w="993"/>
            <w:tcBorders/>
            <w:vAlign w:val="center"/>
          </w:tcPr>
          <w:p>
            <w:pPr>
              <w:pStyle w:val="BodyText"/>
              <w:spacing/>
              <w:jc w:val="center"/>
              <w:rPr/>
            </w:pPr>
            <w:r>
              <w:rPr/>
              <w:t xml:space="preserve">0.50</w:t>
            </w:r>
          </w:p>
        </w:tc>
        <w:tc>
          <w:tcPr>
            <w:tcW w:type="pct" w:w="1003"/>
            <w:tcBorders/>
            <w:vAlign w:val="center"/>
          </w:tcPr>
          <w:p>
            <w:pPr>
              <w:pStyle w:val="BodyText"/>
              <w:spacing/>
              <w:jc w:val="center"/>
              <w:rPr/>
            </w:pPr>
            <w:r>
              <w:rPr/>
              <w:t xml:space="preserve">64.25</w:t>
            </w:r>
          </w:p>
        </w:tc>
        <w:tc>
          <w:tcPr>
            <w:tcW w:type="pct" w:w="1004"/>
            <w:tcBorders/>
            <w:vAlign w:val="center"/>
          </w:tcPr>
          <w:p>
            <w:pPr>
              <w:pStyle w:val="BodyText"/>
              <w:spacing/>
              <w:jc w:val="center"/>
              <w:rPr/>
            </w:pPr>
            <w:r>
              <w:rPr/>
              <w:t xml:space="preserve">66.67</w:t>
            </w:r>
          </w:p>
        </w:tc>
        <w:tc>
          <w:tcPr>
            <w:tcW w:type="pct" w:w="1004"/>
            <w:tcBorders/>
            <w:vAlign w:val="center"/>
          </w:tcPr>
          <w:p>
            <w:pPr>
              <w:pStyle w:val="BodyText"/>
              <w:spacing/>
              <w:jc w:val="center"/>
              <w:rPr/>
            </w:pPr>
            <w:r>
              <w:rPr/>
              <w:t xml:space="preserve">67.56</w:t>
            </w:r>
          </w:p>
        </w:tc>
        <w:tc>
          <w:tcPr>
            <w:tcW w:type="pct" w:w="997"/>
            <w:tcBorders/>
            <w:vAlign w:val="center"/>
          </w:tcPr>
          <w:p>
            <w:pPr>
              <w:pStyle w:val="BodyText"/>
              <w:spacing/>
              <w:jc w:val="center"/>
              <w:rPr/>
            </w:pPr>
            <w:r>
              <w:rPr/>
              <w:t xml:space="preserve">68.00</w:t>
            </w:r>
          </w:p>
        </w:tc>
      </w:tr>
      <w:tr>
        <w:trPr>
          <w:cantSplit/>
          <w:jc w:val="center"/>
        </w:trPr>
        <w:tc>
          <w:tcPr>
            <w:tcW w:type="pct" w:w="993"/>
            <w:tcBorders/>
            <w:vAlign w:val="center"/>
          </w:tcPr>
          <w:p>
            <w:pPr>
              <w:pStyle w:val="BodyText"/>
              <w:spacing/>
              <w:jc w:val="center"/>
              <w:rPr/>
            </w:pPr>
            <w:r>
              <w:rPr/>
              <w:t xml:space="preserve">0.55</w:t>
            </w:r>
          </w:p>
        </w:tc>
        <w:tc>
          <w:tcPr>
            <w:tcW w:type="pct" w:w="1003"/>
            <w:tcBorders/>
            <w:vAlign w:val="center"/>
          </w:tcPr>
          <w:p>
            <w:pPr>
              <w:pStyle w:val="BodyText"/>
              <w:spacing/>
              <w:jc w:val="center"/>
              <w:rPr/>
            </w:pPr>
            <w:r>
              <w:rPr/>
              <w:t xml:space="preserve">65.80</w:t>
            </w:r>
          </w:p>
        </w:tc>
        <w:tc>
          <w:tcPr>
            <w:tcW w:type="pct" w:w="1004"/>
            <w:tcBorders/>
            <w:vAlign w:val="center"/>
          </w:tcPr>
          <w:p>
            <w:pPr>
              <w:pStyle w:val="BodyText"/>
              <w:spacing/>
              <w:jc w:val="center"/>
              <w:rPr/>
            </w:pPr>
            <w:r>
              <w:rPr/>
              <w:t xml:space="preserve">68.33</w:t>
            </w:r>
          </w:p>
        </w:tc>
        <w:tc>
          <w:tcPr>
            <w:tcW w:type="pct" w:w="1004"/>
            <w:tcBorders/>
            <w:vAlign w:val="center"/>
          </w:tcPr>
          <w:p>
            <w:pPr>
              <w:pStyle w:val="BodyText"/>
              <w:spacing/>
              <w:jc w:val="center"/>
              <w:rPr/>
            </w:pPr>
            <w:r>
              <w:rPr/>
              <w:t xml:space="preserve">69.26</w:t>
            </w:r>
          </w:p>
        </w:tc>
        <w:tc>
          <w:tcPr>
            <w:tcW w:type="pct" w:w="997"/>
            <w:tcBorders/>
            <w:vAlign w:val="center"/>
          </w:tcPr>
          <w:p>
            <w:pPr>
              <w:pStyle w:val="BodyText"/>
              <w:spacing/>
              <w:jc w:val="center"/>
              <w:rPr/>
            </w:pPr>
            <w:r>
              <w:rPr/>
              <w:t xml:space="preserve">69.72</w:t>
            </w:r>
          </w:p>
        </w:tc>
      </w:tr>
      <w:tr>
        <w:trPr>
          <w:cantSplit/>
          <w:jc w:val="center"/>
        </w:trPr>
        <w:tc>
          <w:tcPr>
            <w:tcW w:type="pct" w:w="993"/>
            <w:tcBorders/>
            <w:vAlign w:val="center"/>
          </w:tcPr>
          <w:p>
            <w:pPr>
              <w:pStyle w:val="BodyText"/>
              <w:spacing/>
              <w:jc w:val="center"/>
              <w:rPr/>
            </w:pPr>
            <w:r>
              <w:rPr/>
              <w:t xml:space="preserve">0.60</w:t>
            </w:r>
          </w:p>
        </w:tc>
        <w:tc>
          <w:tcPr>
            <w:tcW w:type="pct" w:w="1003"/>
            <w:tcBorders/>
            <w:vAlign w:val="center"/>
          </w:tcPr>
          <w:p>
            <w:pPr>
              <w:pStyle w:val="BodyText"/>
              <w:spacing/>
              <w:jc w:val="center"/>
              <w:rPr/>
            </w:pPr>
            <w:r>
              <w:rPr/>
              <w:t xml:space="preserve">67.39</w:t>
            </w:r>
          </w:p>
        </w:tc>
        <w:tc>
          <w:tcPr>
            <w:tcW w:type="pct" w:w="1004"/>
            <w:tcBorders/>
            <w:vAlign w:val="center"/>
          </w:tcPr>
          <w:p>
            <w:pPr>
              <w:pStyle w:val="BodyText"/>
              <w:spacing/>
              <w:jc w:val="center"/>
              <w:rPr/>
            </w:pPr>
            <w:r>
              <w:rPr/>
              <w:t xml:space="preserve">70.00</w:t>
            </w:r>
          </w:p>
        </w:tc>
        <w:tc>
          <w:tcPr>
            <w:tcW w:type="pct" w:w="1004"/>
            <w:tcBorders/>
            <w:vAlign w:val="center"/>
          </w:tcPr>
          <w:p>
            <w:pPr>
              <w:pStyle w:val="BodyText"/>
              <w:spacing/>
              <w:jc w:val="center"/>
              <w:rPr/>
            </w:pPr>
            <w:r>
              <w:rPr/>
              <w:t xml:space="preserve">70.95</w:t>
            </w:r>
          </w:p>
        </w:tc>
        <w:tc>
          <w:tcPr>
            <w:tcW w:type="pct" w:w="997"/>
            <w:tcBorders/>
            <w:vAlign w:val="center"/>
          </w:tcPr>
          <w:p>
            <w:pPr>
              <w:pStyle w:val="BodyText"/>
              <w:spacing/>
              <w:jc w:val="center"/>
              <w:rPr/>
            </w:pPr>
            <w:r>
              <w:rPr/>
              <w:t xml:space="preserve">71.41</w:t>
            </w:r>
          </w:p>
        </w:tc>
      </w:tr>
      <w:tr>
        <w:trPr>
          <w:cantSplit/>
          <w:jc w:val="center"/>
        </w:trPr>
        <w:tc>
          <w:tcPr>
            <w:tcW w:type="pct" w:w="993"/>
            <w:tcBorders/>
            <w:vAlign w:val="center"/>
          </w:tcPr>
          <w:p>
            <w:pPr>
              <w:pStyle w:val="BodyText"/>
              <w:spacing/>
              <w:jc w:val="center"/>
              <w:rPr/>
            </w:pPr>
            <w:r>
              <w:rPr/>
              <w:t xml:space="preserve">0.65</w:t>
            </w:r>
          </w:p>
        </w:tc>
        <w:tc>
          <w:tcPr>
            <w:tcW w:type="pct" w:w="1003"/>
            <w:tcBorders/>
            <w:vAlign w:val="center"/>
          </w:tcPr>
          <w:p>
            <w:pPr>
              <w:pStyle w:val="BodyText"/>
              <w:spacing/>
              <w:jc w:val="center"/>
              <w:rPr/>
            </w:pPr>
            <w:r>
              <w:rPr/>
              <w:t xml:space="preserve">69.03</w:t>
            </w:r>
          </w:p>
        </w:tc>
        <w:tc>
          <w:tcPr>
            <w:tcW w:type="pct" w:w="1004"/>
            <w:tcBorders/>
            <w:vAlign w:val="center"/>
          </w:tcPr>
          <w:p>
            <w:pPr>
              <w:pStyle w:val="BodyText"/>
              <w:spacing/>
              <w:jc w:val="center"/>
              <w:rPr/>
            </w:pPr>
            <w:r>
              <w:rPr/>
              <w:t xml:space="preserve">71.67</w:t>
            </w:r>
          </w:p>
        </w:tc>
        <w:tc>
          <w:tcPr>
            <w:tcW w:type="pct" w:w="1004"/>
            <w:tcBorders/>
            <w:vAlign w:val="center"/>
          </w:tcPr>
          <w:p>
            <w:pPr>
              <w:pStyle w:val="BodyText"/>
              <w:spacing/>
              <w:jc w:val="center"/>
              <w:rPr/>
            </w:pPr>
            <w:r>
              <w:rPr/>
              <w:t xml:space="preserve">72.61</w:t>
            </w:r>
          </w:p>
        </w:tc>
        <w:tc>
          <w:tcPr>
            <w:tcW w:type="pct" w:w="997"/>
            <w:tcBorders/>
            <w:vAlign w:val="center"/>
          </w:tcPr>
          <w:p>
            <w:pPr>
              <w:pStyle w:val="BodyText"/>
              <w:spacing/>
              <w:jc w:val="center"/>
              <w:rPr/>
            </w:pPr>
            <w:r>
              <w:rPr/>
              <w:t xml:space="preserve">73.08</w:t>
            </w:r>
          </w:p>
        </w:tc>
      </w:tr>
      <w:tr>
        <w:trPr>
          <w:cantSplit/>
          <w:jc w:val="center"/>
        </w:trPr>
        <w:tc>
          <w:tcPr>
            <w:tcW w:type="pct" w:w="993"/>
            <w:tcBorders/>
            <w:vAlign w:val="center"/>
          </w:tcPr>
          <w:p>
            <w:pPr>
              <w:pStyle w:val="BodyText"/>
              <w:spacing/>
              <w:jc w:val="center"/>
              <w:rPr/>
            </w:pPr>
            <w:r>
              <w:rPr/>
              <w:t xml:space="preserve">0.70</w:t>
            </w:r>
          </w:p>
        </w:tc>
        <w:tc>
          <w:tcPr>
            <w:tcW w:type="pct" w:w="1003"/>
            <w:tcBorders/>
            <w:vAlign w:val="center"/>
          </w:tcPr>
          <w:p>
            <w:pPr>
              <w:pStyle w:val="BodyText"/>
              <w:spacing/>
              <w:jc w:val="center"/>
              <w:rPr/>
            </w:pPr>
            <w:r>
              <w:rPr/>
              <w:t xml:space="preserve">70.73</w:t>
            </w:r>
          </w:p>
        </w:tc>
        <w:tc>
          <w:tcPr>
            <w:tcW w:type="pct" w:w="1004"/>
            <w:tcBorders/>
            <w:vAlign w:val="center"/>
          </w:tcPr>
          <w:p>
            <w:pPr>
              <w:pStyle w:val="BodyText"/>
              <w:spacing/>
              <w:jc w:val="center"/>
              <w:rPr/>
            </w:pPr>
            <w:r>
              <w:rPr/>
              <w:t xml:space="preserve">73.33</w:t>
            </w:r>
          </w:p>
        </w:tc>
        <w:tc>
          <w:tcPr>
            <w:tcW w:type="pct" w:w="1004"/>
            <w:tcBorders/>
            <w:vAlign w:val="center"/>
          </w:tcPr>
          <w:p>
            <w:pPr>
              <w:pStyle w:val="BodyText"/>
              <w:spacing/>
              <w:jc w:val="center"/>
              <w:rPr/>
            </w:pPr>
            <w:r>
              <w:rPr/>
              <w:t xml:space="preserve">74.26</w:t>
            </w:r>
          </w:p>
        </w:tc>
        <w:tc>
          <w:tcPr>
            <w:tcW w:type="pct" w:w="997"/>
            <w:tcBorders/>
            <w:vAlign w:val="center"/>
          </w:tcPr>
          <w:p>
            <w:pPr>
              <w:pStyle w:val="BodyText"/>
              <w:spacing/>
              <w:jc w:val="center"/>
              <w:rPr/>
            </w:pPr>
            <w:r>
              <w:rPr/>
              <w:t xml:space="preserve">74.71</w:t>
            </w:r>
          </w:p>
        </w:tc>
      </w:tr>
      <w:tr>
        <w:trPr>
          <w:cantSplit/>
          <w:jc w:val="center"/>
        </w:trPr>
        <w:tc>
          <w:tcPr>
            <w:tcW w:type="pct" w:w="5000"/>
            <w:gridSpan w:val="5"/>
            <w:tcBorders/>
            <w:vAlign w:val="center"/>
          </w:tcPr>
          <w:p>
            <w:pPr>
              <w:pStyle w:val="BodyText"/>
              <w:spacing/>
              <w:jc w:val="center"/>
              <w:rPr>
                <w:iCs/>
              </w:rPr>
            </w:pPr>
          </w:p>
        </w:tc>
      </w:tr>
      <w:tr>
        <w:trPr>
          <w:cantSplit/>
          <w:jc w:val="center"/>
        </w:trPr>
        <w:tc>
          <w:tcPr>
            <w:tcW w:type="pct" w:w="993"/>
            <w:tcBorders/>
            <w:vAlign w:val="center"/>
          </w:tcPr>
          <w:p>
            <w:pPr>
              <w:pStyle w:val="BodyText"/>
              <w:spacing/>
              <w:jc w:val="center"/>
              <w:rPr/>
            </w:pPr>
            <w:r>
              <w:rPr/>
              <w:t xml:space="preserve">0.75</w:t>
            </w:r>
          </w:p>
        </w:tc>
        <w:tc>
          <w:tcPr>
            <w:tcW w:type="pct" w:w="1003"/>
            <w:tcBorders/>
            <w:vAlign w:val="center"/>
          </w:tcPr>
          <w:p>
            <w:pPr>
              <w:pStyle w:val="BodyText"/>
              <w:spacing/>
              <w:jc w:val="center"/>
              <w:rPr/>
            </w:pPr>
            <w:r>
              <w:rPr/>
              <w:t xml:space="preserve">72.50</w:t>
            </w:r>
          </w:p>
        </w:tc>
        <w:tc>
          <w:tcPr>
            <w:tcW w:type="pct" w:w="1004"/>
            <w:tcBorders/>
            <w:vAlign w:val="center"/>
          </w:tcPr>
          <w:p>
            <w:pPr>
              <w:pStyle w:val="BodyText"/>
              <w:spacing/>
              <w:jc w:val="center"/>
              <w:rPr/>
            </w:pPr>
            <w:r>
              <w:rPr/>
              <w:t xml:space="preserve">75.00</w:t>
            </w:r>
          </w:p>
        </w:tc>
        <w:tc>
          <w:tcPr>
            <w:tcW w:type="pct" w:w="1004"/>
            <w:tcBorders/>
            <w:vAlign w:val="center"/>
          </w:tcPr>
          <w:p>
            <w:pPr>
              <w:pStyle w:val="BodyText"/>
              <w:spacing/>
              <w:jc w:val="center"/>
              <w:rPr/>
            </w:pPr>
            <w:r>
              <w:rPr/>
              <w:t xml:space="preserve">75.89</w:t>
            </w:r>
          </w:p>
        </w:tc>
        <w:tc>
          <w:tcPr>
            <w:tcW w:type="pct" w:w="997"/>
            <w:tcBorders/>
            <w:vAlign w:val="center"/>
          </w:tcPr>
          <w:p>
            <w:pPr>
              <w:pStyle w:val="BodyText"/>
              <w:spacing/>
              <w:jc w:val="center"/>
              <w:rPr/>
            </w:pPr>
            <w:r>
              <w:rPr/>
              <w:t xml:space="preserve">76.32</w:t>
            </w:r>
          </w:p>
        </w:tc>
      </w:tr>
      <w:tr>
        <w:trPr>
          <w:cantSplit/>
          <w:jc w:val="center"/>
        </w:trPr>
        <w:tc>
          <w:tcPr>
            <w:tcW w:type="pct" w:w="993"/>
            <w:tcBorders/>
            <w:vAlign w:val="center"/>
          </w:tcPr>
          <w:p>
            <w:pPr>
              <w:pStyle w:val="BodyText"/>
              <w:spacing/>
              <w:jc w:val="center"/>
              <w:rPr/>
            </w:pPr>
            <w:r>
              <w:rPr/>
              <w:t xml:space="preserve">0.80</w:t>
            </w:r>
          </w:p>
        </w:tc>
        <w:tc>
          <w:tcPr>
            <w:tcW w:type="pct" w:w="1003"/>
            <w:tcBorders/>
            <w:vAlign w:val="center"/>
          </w:tcPr>
          <w:p>
            <w:pPr>
              <w:pStyle w:val="BodyText"/>
              <w:spacing/>
              <w:jc w:val="center"/>
              <w:rPr/>
            </w:pPr>
            <w:r>
              <w:rPr/>
              <w:t xml:space="preserve">74.36</w:t>
            </w:r>
          </w:p>
        </w:tc>
        <w:tc>
          <w:tcPr>
            <w:tcW w:type="pct" w:w="1004"/>
            <w:tcBorders/>
            <w:vAlign w:val="center"/>
          </w:tcPr>
          <w:p>
            <w:pPr>
              <w:pStyle w:val="BodyText"/>
              <w:spacing/>
              <w:jc w:val="center"/>
              <w:rPr/>
            </w:pPr>
            <w:r>
              <w:rPr/>
              <w:t xml:space="preserve">76.67</w:t>
            </w:r>
          </w:p>
        </w:tc>
        <w:tc>
          <w:tcPr>
            <w:tcW w:type="pct" w:w="1004"/>
            <w:tcBorders/>
            <w:vAlign w:val="center"/>
          </w:tcPr>
          <w:p>
            <w:pPr>
              <w:pStyle w:val="BodyText"/>
              <w:spacing/>
              <w:jc w:val="center"/>
              <w:rPr/>
            </w:pPr>
            <w:r>
              <w:rPr/>
              <w:t xml:space="preserve">77.49</w:t>
            </w:r>
          </w:p>
        </w:tc>
        <w:tc>
          <w:tcPr>
            <w:tcW w:type="pct" w:w="997"/>
            <w:tcBorders/>
            <w:vAlign w:val="center"/>
          </w:tcPr>
          <w:p>
            <w:pPr>
              <w:pStyle w:val="BodyText"/>
              <w:spacing/>
              <w:jc w:val="center"/>
              <w:rPr/>
            </w:pPr>
            <w:r>
              <w:rPr/>
              <w:t xml:space="preserve">77.89</w:t>
            </w:r>
          </w:p>
        </w:tc>
      </w:tr>
      <w:tr>
        <w:trPr>
          <w:cantSplit/>
          <w:jc w:val="center"/>
        </w:trPr>
        <w:tc>
          <w:tcPr>
            <w:tcW w:type="pct" w:w="993"/>
            <w:tcBorders/>
            <w:vAlign w:val="center"/>
          </w:tcPr>
          <w:p>
            <w:pPr>
              <w:pStyle w:val="BodyText"/>
              <w:spacing/>
              <w:jc w:val="center"/>
              <w:rPr/>
            </w:pPr>
            <w:r>
              <w:rPr/>
              <w:t xml:space="preserve">0.85</w:t>
            </w:r>
          </w:p>
        </w:tc>
        <w:tc>
          <w:tcPr>
            <w:tcW w:type="pct" w:w="1003"/>
            <w:tcBorders/>
            <w:vAlign w:val="center"/>
          </w:tcPr>
          <w:p>
            <w:pPr>
              <w:pStyle w:val="BodyText"/>
              <w:spacing/>
              <w:jc w:val="center"/>
              <w:rPr/>
            </w:pPr>
            <w:r>
              <w:rPr/>
              <w:t xml:space="preserve">76.33</w:t>
            </w:r>
          </w:p>
        </w:tc>
        <w:tc>
          <w:tcPr>
            <w:tcW w:type="pct" w:w="1004"/>
            <w:tcBorders/>
            <w:vAlign w:val="center"/>
          </w:tcPr>
          <w:p>
            <w:pPr>
              <w:pStyle w:val="BodyText"/>
              <w:spacing/>
              <w:jc w:val="center"/>
              <w:rPr/>
            </w:pPr>
            <w:r>
              <w:rPr/>
              <w:t xml:space="preserve">78.33</w:t>
            </w:r>
          </w:p>
        </w:tc>
        <w:tc>
          <w:tcPr>
            <w:tcW w:type="pct" w:w="1004"/>
            <w:tcBorders/>
            <w:vAlign w:val="center"/>
          </w:tcPr>
          <w:p>
            <w:pPr>
              <w:pStyle w:val="BodyText"/>
              <w:spacing/>
              <w:jc w:val="center"/>
              <w:rPr/>
            </w:pPr>
            <w:r>
              <w:rPr/>
              <w:t xml:space="preserve">79.07</w:t>
            </w:r>
          </w:p>
        </w:tc>
        <w:tc>
          <w:tcPr>
            <w:tcW w:type="pct" w:w="997"/>
            <w:tcBorders/>
            <w:vAlign w:val="center"/>
          </w:tcPr>
          <w:p>
            <w:pPr>
              <w:pStyle w:val="BodyText"/>
              <w:spacing/>
              <w:jc w:val="center"/>
              <w:rPr/>
            </w:pPr>
            <w:r>
              <w:rPr/>
              <w:t xml:space="preserve">79.43</w:t>
            </w:r>
          </w:p>
        </w:tc>
      </w:tr>
      <w:tr>
        <w:trPr>
          <w:cantSplit/>
          <w:jc w:val="center"/>
        </w:trPr>
        <w:tc>
          <w:tcPr>
            <w:tcW w:type="pct" w:w="993"/>
            <w:tcBorders/>
            <w:vAlign w:val="center"/>
          </w:tcPr>
          <w:p>
            <w:pPr>
              <w:pStyle w:val="BodyText"/>
              <w:spacing/>
              <w:jc w:val="center"/>
              <w:rPr/>
            </w:pPr>
            <w:r>
              <w:rPr/>
              <w:t xml:space="preserve">0.90</w:t>
            </w:r>
          </w:p>
        </w:tc>
        <w:tc>
          <w:tcPr>
            <w:tcW w:type="pct" w:w="1003"/>
            <w:tcBorders/>
            <w:vAlign w:val="center"/>
          </w:tcPr>
          <w:p>
            <w:pPr>
              <w:pStyle w:val="BodyText"/>
              <w:spacing/>
              <w:jc w:val="center"/>
              <w:rPr/>
            </w:pPr>
            <w:r>
              <w:rPr/>
              <w:t xml:space="preserve">78.45</w:t>
            </w:r>
          </w:p>
        </w:tc>
        <w:tc>
          <w:tcPr>
            <w:tcW w:type="pct" w:w="1004"/>
            <w:tcBorders/>
            <w:vAlign w:val="center"/>
          </w:tcPr>
          <w:p>
            <w:pPr>
              <w:pStyle w:val="BodyText"/>
              <w:spacing/>
              <w:jc w:val="center"/>
              <w:rPr/>
            </w:pPr>
            <w:r>
              <w:rPr/>
              <w:t xml:space="preserve">80.00</w:t>
            </w:r>
          </w:p>
        </w:tc>
        <w:tc>
          <w:tcPr>
            <w:tcW w:type="pct" w:w="1004"/>
            <w:tcBorders/>
            <w:vAlign w:val="center"/>
          </w:tcPr>
          <w:p>
            <w:pPr>
              <w:pStyle w:val="BodyText"/>
              <w:spacing/>
              <w:jc w:val="center"/>
              <w:rPr/>
            </w:pPr>
            <w:r>
              <w:rPr/>
              <w:t xml:space="preserve">80.62</w:t>
            </w:r>
          </w:p>
        </w:tc>
        <w:tc>
          <w:tcPr>
            <w:tcW w:type="pct" w:w="997"/>
            <w:tcBorders/>
            <w:vAlign w:val="center"/>
          </w:tcPr>
          <w:p>
            <w:pPr>
              <w:pStyle w:val="BodyText"/>
              <w:spacing/>
              <w:jc w:val="center"/>
              <w:rPr/>
            </w:pPr>
            <w:r>
              <w:rPr/>
              <w:t xml:space="preserve">80.93</w:t>
            </w:r>
          </w:p>
        </w:tc>
      </w:tr>
      <w:tr>
        <w:trPr>
          <w:cantSplit/>
          <w:jc w:val="center"/>
        </w:trPr>
        <w:tc>
          <w:tcPr>
            <w:tcW w:type="pct" w:w="993"/>
            <w:tcBorders/>
            <w:vAlign w:val="center"/>
          </w:tcPr>
          <w:p>
            <w:pPr>
              <w:pStyle w:val="BodyText"/>
              <w:spacing/>
              <w:jc w:val="center"/>
              <w:rPr/>
            </w:pPr>
            <w:r>
              <w:rPr/>
              <w:t xml:space="preserve">0.95</w:t>
            </w:r>
          </w:p>
        </w:tc>
        <w:tc>
          <w:tcPr>
            <w:tcW w:type="pct" w:w="1003"/>
            <w:tcBorders/>
            <w:vAlign w:val="center"/>
          </w:tcPr>
          <w:p>
            <w:pPr>
              <w:pStyle w:val="BodyText"/>
              <w:spacing/>
              <w:jc w:val="center"/>
              <w:rPr/>
            </w:pPr>
            <w:r>
              <w:rPr/>
              <w:t xml:space="preserve">80.75</w:t>
            </w:r>
          </w:p>
        </w:tc>
        <w:tc>
          <w:tcPr>
            <w:tcW w:type="pct" w:w="1004"/>
            <w:tcBorders/>
            <w:vAlign w:val="center"/>
          </w:tcPr>
          <w:p>
            <w:pPr>
              <w:pStyle w:val="BodyText"/>
              <w:spacing/>
              <w:jc w:val="center"/>
              <w:rPr/>
            </w:pPr>
            <w:r>
              <w:rPr/>
              <w:t xml:space="preserve">81.67</w:t>
            </w:r>
          </w:p>
        </w:tc>
        <w:tc>
          <w:tcPr>
            <w:tcW w:type="pct" w:w="1004"/>
            <w:tcBorders/>
            <w:vAlign w:val="center"/>
          </w:tcPr>
          <w:p>
            <w:pPr>
              <w:pStyle w:val="BodyText"/>
              <w:spacing/>
              <w:jc w:val="center"/>
              <w:rPr/>
            </w:pPr>
            <w:r>
              <w:rPr/>
              <w:t xml:space="preserve">82.14</w:t>
            </w:r>
          </w:p>
        </w:tc>
        <w:tc>
          <w:tcPr>
            <w:tcW w:type="pct" w:w="997"/>
            <w:tcBorders/>
            <w:vAlign w:val="center"/>
          </w:tcPr>
          <w:p>
            <w:pPr>
              <w:pStyle w:val="BodyText"/>
              <w:spacing/>
              <w:jc w:val="center"/>
              <w:rPr/>
            </w:pPr>
            <w:r>
              <w:rPr/>
              <w:t xml:space="preserve">82.39</w:t>
            </w:r>
          </w:p>
        </w:tc>
      </w:tr>
      <w:tr>
        <w:trPr>
          <w:cantSplit/>
          <w:jc w:val="center"/>
        </w:trPr>
        <w:tc>
          <w:tcPr>
            <w:tcW w:type="pct" w:w="5000"/>
            <w:gridSpan w:val="5"/>
            <w:tcBorders/>
            <w:vAlign w:val="center"/>
          </w:tcPr>
          <w:p>
            <w:pPr>
              <w:pStyle w:val="BodyText"/>
              <w:spacing/>
              <w:jc w:val="center"/>
              <w:rPr>
                <w:iCs/>
              </w:rPr>
            </w:pPr>
          </w:p>
        </w:tc>
      </w:tr>
      <w:tr>
        <w:trPr>
          <w:cantSplit/>
          <w:jc w:val="center"/>
        </w:trPr>
        <w:tc>
          <w:tcPr>
            <w:tcW w:type="pct" w:w="993"/>
            <w:tcBorders/>
            <w:vAlign w:val="center"/>
          </w:tcPr>
          <w:p>
            <w:pPr>
              <w:pStyle w:val="BodyText"/>
              <w:spacing/>
              <w:jc w:val="center"/>
              <w:rPr/>
            </w:pPr>
            <w:r>
              <w:rPr/>
              <w:t xml:space="preserve">1.00</w:t>
            </w:r>
          </w:p>
        </w:tc>
        <w:tc>
          <w:tcPr>
            <w:tcW w:type="pct" w:w="1003"/>
            <w:tcBorders/>
            <w:vAlign w:val="center"/>
          </w:tcPr>
          <w:p>
            <w:pPr>
              <w:pStyle w:val="BodyText"/>
              <w:spacing/>
              <w:jc w:val="center"/>
              <w:rPr/>
            </w:pPr>
            <w:r>
              <w:rPr/>
              <w:t xml:space="preserve">83.33</w:t>
            </w:r>
          </w:p>
        </w:tc>
        <w:tc>
          <w:tcPr>
            <w:tcW w:type="pct" w:w="1004"/>
            <w:tcBorders/>
            <w:vAlign w:val="center"/>
          </w:tcPr>
          <w:p>
            <w:pPr>
              <w:pStyle w:val="BodyText"/>
              <w:spacing/>
              <w:jc w:val="center"/>
              <w:rPr/>
            </w:pPr>
            <w:r>
              <w:rPr/>
              <w:t xml:space="preserve">83.33</w:t>
            </w:r>
          </w:p>
        </w:tc>
        <w:tc>
          <w:tcPr>
            <w:tcW w:type="pct" w:w="1004"/>
            <w:tcBorders/>
            <w:vAlign w:val="center"/>
          </w:tcPr>
          <w:p>
            <w:pPr>
              <w:pStyle w:val="BodyText"/>
              <w:spacing/>
              <w:jc w:val="center"/>
              <w:rPr/>
            </w:pPr>
            <w:r>
              <w:rPr/>
              <w:t xml:space="preserve">83.64</w:t>
            </w:r>
          </w:p>
        </w:tc>
        <w:tc>
          <w:tcPr>
            <w:tcW w:type="pct" w:w="997"/>
            <w:tcBorders/>
            <w:vAlign w:val="center"/>
          </w:tcPr>
          <w:p>
            <w:pPr>
              <w:pStyle w:val="BodyText"/>
              <w:spacing/>
              <w:jc w:val="center"/>
              <w:rPr/>
            </w:pPr>
            <w:r>
              <w:rPr/>
              <w:t xml:space="preserve">83.80</w:t>
            </w:r>
          </w:p>
        </w:tc>
      </w:tr>
      <w:tr>
        <w:trPr>
          <w:cantSplit/>
          <w:jc w:val="center"/>
        </w:trPr>
        <w:tc>
          <w:tcPr>
            <w:tcW w:type="pct" w:w="993"/>
            <w:tcBorders/>
            <w:vAlign w:val="center"/>
          </w:tcPr>
          <w:p>
            <w:pPr>
              <w:pStyle w:val="BodyText"/>
              <w:spacing/>
              <w:jc w:val="center"/>
              <w:rPr/>
            </w:pPr>
            <w:r>
              <w:rPr/>
              <w:t xml:space="preserve">1.05</w:t>
            </w:r>
          </w:p>
        </w:tc>
        <w:tc>
          <w:tcPr>
            <w:tcW w:type="pct" w:w="1003"/>
            <w:tcBorders/>
            <w:vAlign w:val="center"/>
          </w:tcPr>
          <w:p>
            <w:pPr>
              <w:pStyle w:val="BodyText"/>
              <w:spacing/>
              <w:jc w:val="center"/>
              <w:rPr/>
            </w:pPr>
            <w:r>
              <w:rPr/>
              <w:t xml:space="preserve">86.34</w:t>
            </w:r>
          </w:p>
        </w:tc>
        <w:tc>
          <w:tcPr>
            <w:tcW w:type="pct" w:w="1004"/>
            <w:tcBorders/>
            <w:vAlign w:val="center"/>
          </w:tcPr>
          <w:p>
            <w:pPr>
              <w:pStyle w:val="BodyText"/>
              <w:spacing/>
              <w:jc w:val="center"/>
              <w:rPr/>
            </w:pPr>
            <w:r>
              <w:rPr/>
              <w:t xml:space="preserve">85.00</w:t>
            </w:r>
          </w:p>
        </w:tc>
        <w:tc>
          <w:tcPr>
            <w:tcW w:type="pct" w:w="1004"/>
            <w:tcBorders/>
            <w:vAlign w:val="center"/>
          </w:tcPr>
          <w:p>
            <w:pPr>
              <w:pStyle w:val="BodyText"/>
              <w:spacing/>
              <w:jc w:val="center"/>
              <w:rPr/>
            </w:pPr>
            <w:r>
              <w:rPr/>
              <w:t xml:space="preserve">85.09</w:t>
            </w:r>
          </w:p>
        </w:tc>
        <w:tc>
          <w:tcPr>
            <w:tcW w:type="pct" w:w="997"/>
            <w:tcBorders/>
            <w:vAlign w:val="center"/>
          </w:tcPr>
          <w:p>
            <w:pPr>
              <w:pStyle w:val="BodyText"/>
              <w:spacing/>
              <w:jc w:val="center"/>
              <w:rPr/>
            </w:pPr>
            <w:r>
              <w:rPr/>
              <w:t xml:space="preserve">85.18</w:t>
            </w:r>
          </w:p>
        </w:tc>
      </w:tr>
      <w:tr>
        <w:trPr>
          <w:cantSplit/>
          <w:jc w:val="center"/>
        </w:trPr>
        <w:tc>
          <w:tcPr>
            <w:tcW w:type="pct" w:w="993"/>
            <w:tcBorders/>
            <w:vAlign w:val="center"/>
          </w:tcPr>
          <w:p>
            <w:pPr>
              <w:pStyle w:val="BodyText"/>
              <w:spacing/>
              <w:jc w:val="center"/>
              <w:rPr/>
            </w:pPr>
            <w:r>
              <w:rPr/>
              <w:t xml:space="preserve">1.10</w:t>
            </w:r>
          </w:p>
        </w:tc>
        <w:tc>
          <w:tcPr>
            <w:tcW w:type="pct" w:w="1003"/>
            <w:tcBorders/>
            <w:vAlign w:val="center"/>
          </w:tcPr>
          <w:p>
            <w:pPr>
              <w:pStyle w:val="BodyText"/>
              <w:spacing/>
              <w:jc w:val="center"/>
              <w:rPr/>
            </w:pPr>
            <w:r>
              <w:rPr/>
              <w:t xml:space="preserve">90.16</w:t>
            </w:r>
          </w:p>
        </w:tc>
        <w:tc>
          <w:tcPr>
            <w:tcW w:type="pct" w:w="1004"/>
            <w:tcBorders/>
            <w:vAlign w:val="center"/>
          </w:tcPr>
          <w:p>
            <w:pPr>
              <w:pStyle w:val="BodyText"/>
              <w:spacing/>
              <w:jc w:val="center"/>
              <w:rPr/>
            </w:pPr>
            <w:r>
              <w:rPr/>
              <w:t xml:space="preserve">86.67</w:t>
            </w:r>
          </w:p>
        </w:tc>
        <w:tc>
          <w:tcPr>
            <w:tcW w:type="pct" w:w="1004"/>
            <w:tcBorders/>
            <w:vAlign w:val="center"/>
          </w:tcPr>
          <w:p>
            <w:pPr>
              <w:pStyle w:val="BodyText"/>
              <w:spacing/>
              <w:jc w:val="center"/>
              <w:rPr/>
            </w:pPr>
            <w:r>
              <w:rPr/>
              <w:t xml:space="preserve">86.52</w:t>
            </w:r>
          </w:p>
        </w:tc>
        <w:tc>
          <w:tcPr>
            <w:tcW w:type="pct" w:w="997"/>
            <w:tcBorders/>
            <w:vAlign w:val="center"/>
          </w:tcPr>
          <w:p>
            <w:pPr>
              <w:pStyle w:val="BodyText"/>
              <w:spacing/>
              <w:jc w:val="center"/>
              <w:rPr/>
            </w:pPr>
            <w:r>
              <w:rPr/>
              <w:t xml:space="preserve">86.50</w:t>
            </w:r>
          </w:p>
        </w:tc>
      </w:tr>
      <w:tr>
        <w:trPr>
          <w:cantSplit/>
          <w:jc w:val="center"/>
        </w:trPr>
        <w:tc>
          <w:tcPr>
            <w:tcW w:type="pct" w:w="993"/>
            <w:tcBorders/>
            <w:vAlign w:val="center"/>
          </w:tcPr>
          <w:p>
            <w:pPr>
              <w:pStyle w:val="BodyText"/>
              <w:spacing/>
              <w:jc w:val="center"/>
              <w:rPr/>
            </w:pPr>
            <w:r>
              <w:rPr/>
              <w:t xml:space="preserve">1.15</w:t>
            </w:r>
          </w:p>
        </w:tc>
        <w:tc>
          <w:tcPr>
            <w:tcW w:type="pct" w:w="1003"/>
            <w:tcBorders/>
            <w:vAlign w:val="center"/>
          </w:tcPr>
          <w:p>
            <w:pPr>
              <w:pStyle w:val="BodyText"/>
              <w:spacing/>
              <w:jc w:val="center"/>
              <w:rPr/>
            </w:pPr>
            <w:r>
              <w:rPr/>
              <w:t xml:space="preserve">97.13</w:t>
            </w:r>
          </w:p>
        </w:tc>
        <w:tc>
          <w:tcPr>
            <w:tcW w:type="pct" w:w="1004"/>
            <w:tcBorders/>
            <w:vAlign w:val="center"/>
          </w:tcPr>
          <w:p>
            <w:pPr>
              <w:pStyle w:val="BodyText"/>
              <w:spacing/>
              <w:jc w:val="center"/>
              <w:rPr/>
            </w:pPr>
            <w:r>
              <w:rPr/>
              <w:t xml:space="preserve">88.33</w:t>
            </w:r>
          </w:p>
        </w:tc>
        <w:tc>
          <w:tcPr>
            <w:tcW w:type="pct" w:w="1004"/>
            <w:tcBorders/>
            <w:vAlign w:val="center"/>
          </w:tcPr>
          <w:p>
            <w:pPr>
              <w:pStyle w:val="BodyText"/>
              <w:spacing/>
              <w:jc w:val="center"/>
              <w:rPr/>
            </w:pPr>
            <w:r>
              <w:rPr/>
              <w:t xml:space="preserve">87.90</w:t>
            </w:r>
          </w:p>
        </w:tc>
        <w:tc>
          <w:tcPr>
            <w:tcW w:type="pct" w:w="997"/>
            <w:tcBorders/>
            <w:vAlign w:val="center"/>
          </w:tcPr>
          <w:p>
            <w:pPr>
              <w:pStyle w:val="BodyText"/>
              <w:spacing/>
              <w:jc w:val="center"/>
              <w:rPr/>
            </w:pPr>
            <w:r>
              <w:rPr/>
              <w:t xml:space="preserve">87.78</w:t>
            </w:r>
          </w:p>
        </w:tc>
      </w:tr>
      <w:tr>
        <w:trPr>
          <w:cantSplit/>
          <w:jc w:val="center"/>
        </w:trPr>
        <w:tc>
          <w:tcPr>
            <w:tcW w:type="pct" w:w="993"/>
            <w:tcBorders/>
            <w:vAlign w:val="center"/>
          </w:tcPr>
          <w:p>
            <w:pPr>
              <w:pStyle w:val="BodyText"/>
              <w:spacing/>
              <w:jc w:val="center"/>
              <w:rPr/>
            </w:pPr>
            <w:r>
              <w:rPr/>
              <w:t xml:space="preserve">1.20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90.00</w:t>
            </w:r>
          </w:p>
        </w:tc>
        <w:tc>
          <w:tcPr>
            <w:tcW w:type="pct" w:w="1004"/>
            <w:tcBorders/>
            <w:vAlign w:val="center"/>
          </w:tcPr>
          <w:p>
            <w:pPr>
              <w:pStyle w:val="BodyText"/>
              <w:spacing/>
              <w:jc w:val="center"/>
              <w:rPr/>
            </w:pPr>
            <w:r>
              <w:rPr/>
              <w:t xml:space="preserve">89.24</w:t>
            </w:r>
          </w:p>
        </w:tc>
        <w:tc>
          <w:tcPr>
            <w:tcW w:type="pct" w:w="997"/>
            <w:tcBorders/>
            <w:vAlign w:val="center"/>
          </w:tcPr>
          <w:p>
            <w:pPr>
              <w:pStyle w:val="BodyText"/>
              <w:spacing/>
              <w:jc w:val="center"/>
              <w:rPr/>
            </w:pPr>
            <w:r>
              <w:rPr/>
              <w:t xml:space="preserve">89.01</w:t>
            </w:r>
          </w:p>
        </w:tc>
      </w:tr>
      <w:tr>
        <w:trPr>
          <w:cantSplit/>
          <w:jc w:val="center"/>
        </w:trPr>
        <w:tc>
          <w:tcPr>
            <w:tcW w:type="pct" w:w="5000"/>
            <w:gridSpan w:val="5"/>
            <w:tcBorders/>
            <w:vAlign w:val="center"/>
          </w:tcPr>
          <w:p>
            <w:pPr>
              <w:pStyle w:val="BodyText"/>
              <w:spacing/>
              <w:jc w:val="center"/>
              <w:rPr>
                <w:iCs/>
              </w:rPr>
            </w:pPr>
          </w:p>
        </w:tc>
      </w:tr>
      <w:tr>
        <w:trPr>
          <w:cantSplit/>
          <w:jc w:val="center"/>
        </w:trPr>
        <w:tc>
          <w:tcPr>
            <w:tcW w:type="pct" w:w="993"/>
            <w:tcBorders/>
            <w:vAlign w:val="center"/>
          </w:tcPr>
          <w:p>
            <w:pPr>
              <w:pStyle w:val="BodyText"/>
              <w:spacing/>
              <w:jc w:val="center"/>
              <w:rPr/>
            </w:pPr>
            <w:r>
              <w:rPr/>
              <w:t xml:space="preserve">1.25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91.67</w:t>
            </w:r>
          </w:p>
        </w:tc>
        <w:tc>
          <w:tcPr>
            <w:tcW w:type="pct" w:w="1004"/>
            <w:tcBorders/>
            <w:vAlign w:val="center"/>
          </w:tcPr>
          <w:p>
            <w:pPr>
              <w:pStyle w:val="BodyText"/>
              <w:spacing/>
              <w:jc w:val="center"/>
              <w:rPr/>
            </w:pPr>
            <w:r>
              <w:rPr/>
              <w:t xml:space="preserve">90.54</w:t>
            </w:r>
          </w:p>
        </w:tc>
        <w:tc>
          <w:tcPr>
            <w:tcW w:type="pct" w:w="997"/>
            <w:tcBorders/>
            <w:vAlign w:val="center"/>
          </w:tcPr>
          <w:p>
            <w:pPr>
              <w:pStyle w:val="BodyText"/>
              <w:spacing/>
              <w:jc w:val="center"/>
              <w:rPr/>
            </w:pPr>
            <w:r>
              <w:rPr/>
              <w:t xml:space="preserve">90.19</w:t>
            </w:r>
          </w:p>
        </w:tc>
      </w:tr>
      <w:tr>
        <w:trPr>
          <w:cantSplit/>
          <w:jc w:val="center"/>
        </w:trPr>
        <w:tc>
          <w:tcPr>
            <w:tcW w:type="pct" w:w="993"/>
            <w:tcBorders/>
            <w:vAlign w:val="center"/>
          </w:tcPr>
          <w:p>
            <w:pPr>
              <w:pStyle w:val="BodyText"/>
              <w:spacing/>
              <w:jc w:val="center"/>
              <w:rPr/>
            </w:pPr>
            <w:r>
              <w:rPr/>
              <w:t xml:space="preserve">1.30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93.33</w:t>
            </w:r>
          </w:p>
        </w:tc>
        <w:tc>
          <w:tcPr>
            <w:tcW w:type="pct" w:w="1004"/>
            <w:tcBorders/>
            <w:vAlign w:val="center"/>
          </w:tcPr>
          <w:p>
            <w:pPr>
              <w:pStyle w:val="BodyText"/>
              <w:spacing/>
              <w:jc w:val="center"/>
              <w:rPr/>
            </w:pPr>
            <w:r>
              <w:rPr/>
              <w:t xml:space="preserve">91.79</w:t>
            </w:r>
          </w:p>
        </w:tc>
        <w:tc>
          <w:tcPr>
            <w:tcW w:type="pct" w:w="997"/>
            <w:tcBorders/>
            <w:vAlign w:val="center"/>
          </w:tcPr>
          <w:p>
            <w:pPr>
              <w:pStyle w:val="BodyText"/>
              <w:spacing/>
              <w:jc w:val="center"/>
              <w:rPr/>
            </w:pPr>
            <w:r>
              <w:rPr/>
              <w:t xml:space="preserve">91.31</w:t>
            </w:r>
          </w:p>
        </w:tc>
      </w:tr>
      <w:tr>
        <w:trPr>
          <w:cantSplit/>
          <w:jc w:val="center"/>
        </w:trPr>
        <w:tc>
          <w:tcPr>
            <w:tcW w:type="pct" w:w="993"/>
            <w:tcBorders/>
            <w:vAlign w:val="center"/>
          </w:tcPr>
          <w:p>
            <w:pPr>
              <w:pStyle w:val="BodyText"/>
              <w:spacing/>
              <w:jc w:val="center"/>
              <w:rPr/>
            </w:pPr>
            <w:r>
              <w:rPr/>
              <w:t xml:space="preserve">1.35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95.00</w:t>
            </w:r>
          </w:p>
        </w:tc>
        <w:tc>
          <w:tcPr>
            <w:tcW w:type="pct" w:w="1004"/>
            <w:tcBorders/>
            <w:vAlign w:val="center"/>
          </w:tcPr>
          <w:p>
            <w:pPr>
              <w:pStyle w:val="BodyText"/>
              <w:spacing/>
              <w:jc w:val="center"/>
              <w:rPr/>
            </w:pPr>
            <w:r>
              <w:rPr/>
              <w:t xml:space="preserve">92.98</w:t>
            </w:r>
          </w:p>
        </w:tc>
        <w:tc>
          <w:tcPr>
            <w:tcW w:type="pct" w:w="997"/>
            <w:tcBorders/>
            <w:vAlign w:val="center"/>
          </w:tcPr>
          <w:p>
            <w:pPr>
              <w:pStyle w:val="BodyText"/>
              <w:spacing/>
              <w:jc w:val="center"/>
              <w:rPr/>
            </w:pPr>
            <w:r>
              <w:rPr/>
              <w:t xml:space="preserve">92.37</w:t>
            </w:r>
          </w:p>
        </w:tc>
      </w:tr>
      <w:tr>
        <w:trPr>
          <w:cantSplit/>
          <w:jc w:val="center"/>
        </w:trPr>
        <w:tc>
          <w:tcPr>
            <w:tcW w:type="pct" w:w="993"/>
            <w:tcBorders/>
            <w:vAlign w:val="center"/>
          </w:tcPr>
          <w:p>
            <w:pPr>
              <w:pStyle w:val="BodyText"/>
              <w:spacing/>
              <w:jc w:val="center"/>
              <w:rPr/>
            </w:pPr>
            <w:r>
              <w:rPr/>
              <w:t xml:space="preserve">1.40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96.67</w:t>
            </w:r>
          </w:p>
        </w:tc>
        <w:tc>
          <w:tcPr>
            <w:tcW w:type="pct" w:w="1004"/>
            <w:tcBorders/>
            <w:vAlign w:val="center"/>
          </w:tcPr>
          <w:p>
            <w:pPr>
              <w:pStyle w:val="BodyText"/>
              <w:spacing/>
              <w:jc w:val="center"/>
              <w:rPr/>
            </w:pPr>
            <w:r>
              <w:rPr/>
              <w:t xml:space="preserve">94.12</w:t>
            </w:r>
          </w:p>
        </w:tc>
        <w:tc>
          <w:tcPr>
            <w:tcW w:type="pct" w:w="997"/>
            <w:tcBorders/>
            <w:vAlign w:val="center"/>
          </w:tcPr>
          <w:p>
            <w:pPr>
              <w:pStyle w:val="BodyText"/>
              <w:spacing/>
              <w:jc w:val="center"/>
              <w:rPr/>
            </w:pPr>
            <w:r>
              <w:rPr/>
              <w:t xml:space="preserve">93.37</w:t>
            </w:r>
          </w:p>
        </w:tc>
      </w:tr>
      <w:tr>
        <w:trPr>
          <w:cantSplit/>
          <w:jc w:val="center"/>
        </w:trPr>
        <w:tc>
          <w:tcPr>
            <w:tcW w:type="pct" w:w="993"/>
            <w:tcBorders/>
            <w:vAlign w:val="center"/>
          </w:tcPr>
          <w:p>
            <w:pPr>
              <w:pStyle w:val="BodyText"/>
              <w:spacing/>
              <w:jc w:val="center"/>
              <w:rPr/>
            </w:pPr>
            <w:r>
              <w:rPr/>
              <w:t xml:space="preserve">1.45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98.33</w:t>
            </w:r>
          </w:p>
        </w:tc>
        <w:tc>
          <w:tcPr>
            <w:tcW w:type="pct" w:w="1004"/>
            <w:tcBorders/>
            <w:vAlign w:val="center"/>
          </w:tcPr>
          <w:p>
            <w:pPr>
              <w:pStyle w:val="BodyText"/>
              <w:spacing/>
              <w:jc w:val="center"/>
              <w:rPr/>
            </w:pPr>
            <w:r>
              <w:rPr/>
              <w:t xml:space="preserve">95.19</w:t>
            </w:r>
          </w:p>
        </w:tc>
        <w:tc>
          <w:tcPr>
            <w:tcW w:type="pct" w:w="997"/>
            <w:tcBorders/>
            <w:vAlign w:val="center"/>
          </w:tcPr>
          <w:p>
            <w:pPr>
              <w:pStyle w:val="BodyText"/>
              <w:spacing/>
              <w:jc w:val="center"/>
              <w:rPr/>
            </w:pPr>
            <w:r>
              <w:rPr/>
              <w:t xml:space="preserve">94.32</w:t>
            </w:r>
          </w:p>
        </w:tc>
      </w:tr>
      <w:tr>
        <w:trPr>
          <w:cantSplit/>
          <w:jc w:val="center"/>
        </w:trPr>
        <w:tc>
          <w:tcPr>
            <w:tcW w:type="pct" w:w="5000"/>
            <w:gridSpan w:val="5"/>
            <w:tcBorders/>
            <w:vAlign w:val="center"/>
          </w:tcPr>
          <w:p>
            <w:pPr>
              <w:pStyle w:val="BodyText"/>
              <w:spacing/>
              <w:jc w:val="center"/>
              <w:rPr>
                <w:iCs/>
              </w:rPr>
            </w:pPr>
          </w:p>
        </w:tc>
      </w:tr>
      <w:tr>
        <w:trPr>
          <w:cantSplit/>
          <w:jc w:val="center"/>
        </w:trPr>
        <w:tc>
          <w:tcPr>
            <w:tcW w:type="pct" w:w="993"/>
            <w:tcBorders/>
            <w:vAlign w:val="center"/>
          </w:tcPr>
          <w:p>
            <w:pPr>
              <w:pStyle w:val="BodyText"/>
              <w:spacing/>
              <w:jc w:val="center"/>
              <w:rPr/>
            </w:pPr>
            <w:r>
              <w:rPr/>
              <w:t xml:space="preserve">1.50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96.20</w:t>
            </w:r>
          </w:p>
        </w:tc>
        <w:tc>
          <w:tcPr>
            <w:tcW w:type="pct" w:w="997"/>
            <w:tcBorders/>
            <w:vAlign w:val="center"/>
          </w:tcPr>
          <w:p>
            <w:pPr>
              <w:pStyle w:val="BodyText"/>
              <w:spacing/>
              <w:jc w:val="center"/>
              <w:rPr/>
            </w:pPr>
            <w:r>
              <w:rPr/>
              <w:t xml:space="preserve">95.19</w:t>
            </w:r>
          </w:p>
        </w:tc>
      </w:tr>
      <w:tr>
        <w:trPr>
          <w:cantSplit/>
          <w:jc w:val="center"/>
        </w:trPr>
        <w:tc>
          <w:tcPr>
            <w:tcW w:type="pct" w:w="993"/>
            <w:tcBorders/>
            <w:vAlign w:val="center"/>
          </w:tcPr>
          <w:p>
            <w:pPr>
              <w:pStyle w:val="BodyText"/>
              <w:spacing/>
              <w:jc w:val="center"/>
              <w:rPr/>
            </w:pPr>
            <w:r>
              <w:rPr/>
              <w:t xml:space="preserve">1.55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97.13</w:t>
            </w:r>
          </w:p>
        </w:tc>
        <w:tc>
          <w:tcPr>
            <w:tcW w:type="pct" w:w="997"/>
            <w:tcBorders/>
            <w:vAlign w:val="center"/>
          </w:tcPr>
          <w:p>
            <w:pPr>
              <w:pStyle w:val="BodyText"/>
              <w:spacing/>
              <w:jc w:val="center"/>
              <w:rPr/>
            </w:pPr>
            <w:r>
              <w:rPr/>
              <w:t xml:space="preserve">96.00</w:t>
            </w:r>
          </w:p>
        </w:tc>
      </w:tr>
      <w:tr>
        <w:trPr>
          <w:cantSplit/>
          <w:jc w:val="center"/>
        </w:trPr>
        <w:tc>
          <w:tcPr>
            <w:tcW w:type="pct" w:w="993"/>
            <w:tcBorders/>
            <w:vAlign w:val="center"/>
          </w:tcPr>
          <w:p>
            <w:pPr>
              <w:pStyle w:val="BodyText"/>
              <w:spacing/>
              <w:jc w:val="center"/>
              <w:rPr/>
            </w:pPr>
            <w:r>
              <w:rPr/>
              <w:t xml:space="preserve">1.60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97.97</w:t>
            </w:r>
          </w:p>
        </w:tc>
        <w:tc>
          <w:tcPr>
            <w:tcW w:type="pct" w:w="997"/>
            <w:tcBorders/>
            <w:vAlign w:val="center"/>
          </w:tcPr>
          <w:p>
            <w:pPr>
              <w:pStyle w:val="BodyText"/>
              <w:spacing/>
              <w:jc w:val="center"/>
              <w:rPr/>
            </w:pPr>
            <w:r>
              <w:rPr/>
              <w:t xml:space="preserve">96.75</w:t>
            </w:r>
          </w:p>
        </w:tc>
      </w:tr>
      <w:tr>
        <w:trPr>
          <w:cantSplit/>
          <w:jc w:val="center"/>
        </w:trPr>
        <w:tc>
          <w:tcPr>
            <w:tcW w:type="pct" w:w="993"/>
            <w:tcBorders/>
            <w:vAlign w:val="center"/>
          </w:tcPr>
          <w:p>
            <w:pPr>
              <w:pStyle w:val="BodyText"/>
              <w:spacing/>
              <w:jc w:val="center"/>
              <w:rPr/>
            </w:pPr>
            <w:r>
              <w:rPr/>
              <w:t xml:space="preserve">1.65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98.72</w:t>
            </w:r>
          </w:p>
        </w:tc>
        <w:tc>
          <w:tcPr>
            <w:tcW w:type="pct" w:w="997"/>
            <w:tcBorders/>
            <w:vAlign w:val="center"/>
          </w:tcPr>
          <w:p>
            <w:pPr>
              <w:pStyle w:val="BodyText"/>
              <w:spacing/>
              <w:jc w:val="center"/>
              <w:rPr/>
            </w:pPr>
            <w:r>
              <w:rPr/>
              <w:t xml:space="preserve">97.42</w:t>
            </w:r>
          </w:p>
        </w:tc>
      </w:tr>
      <w:tr>
        <w:trPr>
          <w:cantSplit/>
          <w:jc w:val="center"/>
        </w:trPr>
        <w:tc>
          <w:tcPr>
            <w:tcW w:type="pct" w:w="993"/>
            <w:tcBorders/>
            <w:vAlign w:val="center"/>
          </w:tcPr>
          <w:p>
            <w:pPr>
              <w:pStyle w:val="BodyText"/>
              <w:spacing/>
              <w:jc w:val="center"/>
              <w:rPr/>
            </w:pPr>
            <w:r>
              <w:rPr/>
              <w:t xml:space="preserve">1.70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99.34</w:t>
            </w:r>
          </w:p>
        </w:tc>
        <w:tc>
          <w:tcPr>
            <w:tcW w:type="pct" w:w="997"/>
            <w:tcBorders/>
            <w:vAlign w:val="center"/>
          </w:tcPr>
          <w:p>
            <w:pPr>
              <w:pStyle w:val="BodyText"/>
              <w:spacing/>
              <w:jc w:val="center"/>
              <w:rPr/>
            </w:pPr>
            <w:r>
              <w:rPr/>
              <w:t xml:space="preserve">98.02</w:t>
            </w:r>
          </w:p>
        </w:tc>
      </w:tr>
      <w:tr>
        <w:trPr>
          <w:cantSplit/>
          <w:jc w:val="center"/>
        </w:trPr>
        <w:tc>
          <w:tcPr>
            <w:tcW w:type="pct" w:w="5000"/>
            <w:gridSpan w:val="5"/>
            <w:tcBorders/>
            <w:vAlign w:val="center"/>
          </w:tcPr>
          <w:p>
            <w:pPr>
              <w:pStyle w:val="BodyText"/>
              <w:spacing/>
              <w:jc w:val="center"/>
              <w:rPr>
                <w:iCs/>
              </w:rPr>
            </w:pPr>
          </w:p>
        </w:tc>
      </w:tr>
      <w:tr>
        <w:trPr>
          <w:cantSplit/>
          <w:jc w:val="center"/>
        </w:trPr>
        <w:tc>
          <w:tcPr>
            <w:tcW w:type="pct" w:w="993"/>
            <w:tcBorders/>
            <w:vAlign w:val="center"/>
          </w:tcPr>
          <w:p>
            <w:pPr>
              <w:pStyle w:val="BodyText"/>
              <w:spacing/>
              <w:jc w:val="center"/>
              <w:rPr/>
            </w:pPr>
            <w:r>
              <w:rPr/>
              <w:t xml:space="preserve">1.75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99.81</w:t>
            </w:r>
          </w:p>
        </w:tc>
        <w:tc>
          <w:tcPr>
            <w:tcW w:type="pct" w:w="997"/>
            <w:tcBorders/>
            <w:vAlign w:val="center"/>
          </w:tcPr>
          <w:p>
            <w:pPr>
              <w:pStyle w:val="BodyText"/>
              <w:spacing/>
              <w:jc w:val="center"/>
              <w:rPr/>
            </w:pPr>
            <w:r>
              <w:rPr/>
              <w:t xml:space="preserve">98.55</w:t>
            </w:r>
          </w:p>
        </w:tc>
      </w:tr>
      <w:tr>
        <w:trPr>
          <w:cantSplit/>
          <w:jc w:val="center"/>
        </w:trPr>
        <w:tc>
          <w:tcPr>
            <w:tcW w:type="pct" w:w="993"/>
            <w:tcBorders/>
            <w:vAlign w:val="center"/>
          </w:tcPr>
          <w:p>
            <w:pPr>
              <w:pStyle w:val="BodyText"/>
              <w:spacing/>
              <w:jc w:val="center"/>
              <w:rPr/>
            </w:pPr>
            <w:r>
              <w:rPr/>
              <w:t xml:space="preserve">1.80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98.99</w:t>
            </w:r>
          </w:p>
        </w:tc>
      </w:tr>
      <w:tr>
        <w:trPr>
          <w:cantSplit/>
          <w:jc w:val="center"/>
        </w:trPr>
        <w:tc>
          <w:tcPr>
            <w:tcW w:type="pct" w:w="993"/>
            <w:tcBorders/>
            <w:vAlign w:val="center"/>
          </w:tcPr>
          <w:p>
            <w:pPr>
              <w:pStyle w:val="BodyText"/>
              <w:spacing/>
              <w:jc w:val="center"/>
              <w:rPr/>
            </w:pPr>
            <w:r>
              <w:rPr/>
              <w:t xml:space="preserve">1.85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99.36</w:t>
            </w:r>
          </w:p>
        </w:tc>
      </w:tr>
      <w:tr>
        <w:trPr>
          <w:cantSplit/>
          <w:jc w:val="center"/>
        </w:trPr>
        <w:tc>
          <w:tcPr>
            <w:tcW w:type="pct" w:w="993"/>
            <w:tcBorders/>
            <w:vAlign w:val="center"/>
          </w:tcPr>
          <w:p>
            <w:pPr>
              <w:pStyle w:val="BodyText"/>
              <w:spacing/>
              <w:jc w:val="center"/>
              <w:rPr/>
            </w:pPr>
            <w:r>
              <w:rPr/>
              <w:t xml:space="preserve">1.90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99.65</w:t>
            </w:r>
          </w:p>
        </w:tc>
      </w:tr>
      <w:tr>
        <w:trPr>
          <w:cantSplit/>
          <w:jc w:val="center"/>
        </w:trPr>
        <w:tc>
          <w:tcPr>
            <w:tcW w:type="pct" w:w="993"/>
            <w:tcBorders/>
            <w:vAlign w:val="center"/>
          </w:tcPr>
          <w:p>
            <w:pPr>
              <w:pStyle w:val="BodyText"/>
              <w:spacing/>
              <w:jc w:val="center"/>
              <w:rPr/>
            </w:pPr>
            <w:r>
              <w:rPr/>
              <w:t xml:space="preserve">1.95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99.85</w:t>
            </w:r>
          </w:p>
        </w:tc>
      </w:tr>
      <w:tr>
        <w:trPr>
          <w:cantSplit/>
          <w:jc w:val="center"/>
        </w:trPr>
        <w:tc>
          <w:tcPr>
            <w:tcW w:type="pct" w:w="5000"/>
            <w:gridSpan w:val="5"/>
            <w:tcBorders/>
            <w:vAlign w:val="center"/>
          </w:tcPr>
          <w:p>
            <w:pPr>
              <w:pStyle w:val="BodyText"/>
              <w:spacing/>
              <w:jc w:val="center"/>
              <w:rPr>
                <w:iCs/>
              </w:rPr>
            </w:pPr>
          </w:p>
        </w:tc>
      </w:tr>
      <w:tr>
        <w:trPr>
          <w:cantSplit/>
          <w:trHeight w:val="31" w:hRule="atLeast"/>
          <w:jc w:val="center"/>
        </w:trPr>
        <w:tc>
          <w:tcPr>
            <w:tcW w:type="pct" w:w="993"/>
            <w:tcBorders/>
            <w:vAlign w:val="center"/>
          </w:tcPr>
          <w:p>
            <w:pPr>
              <w:pStyle w:val="BodyText"/>
              <w:spacing/>
              <w:jc w:val="center"/>
              <w:rPr/>
            </w:pPr>
            <w:r>
              <w:rPr/>
              <w:t xml:space="preserve">2.00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99.97</w:t>
            </w:r>
          </w:p>
        </w:tc>
      </w:tr>
      <w:tr>
        <w:trPr>
          <w:cantSplit/>
          <w:trHeight w:val="20" w:hRule="atLeast"/>
          <w:jc w:val="center"/>
        </w:trPr>
        <w:tc>
          <w:tcPr>
            <w:tcW w:type="pct" w:w="993"/>
            <w:tcBorders/>
            <w:vAlign w:val="center"/>
          </w:tcPr>
          <w:p>
            <w:pPr>
              <w:pStyle w:val="BodyText"/>
              <w:spacing/>
              <w:jc w:val="center"/>
              <w:rPr/>
            </w:pPr>
            <w:r>
              <w:rPr/>
              <w:t xml:space="preserve">2.05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20" w:hRule="atLeast"/>
          <w:jc w:val="center"/>
        </w:trPr>
        <w:tc>
          <w:tcPr>
            <w:tcW w:type="pct" w:w="993"/>
            <w:tcBorders/>
            <w:vAlign w:val="center"/>
          </w:tcPr>
          <w:p>
            <w:pPr>
              <w:pStyle w:val="BodyText"/>
              <w:spacing/>
              <w:jc w:val="center"/>
              <w:rPr/>
            </w:pPr>
            <w:r>
              <w:rPr/>
              <w:t xml:space="preserve">2.10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20" w:hRule="atLeast"/>
          <w:jc w:val="center"/>
        </w:trPr>
        <w:tc>
          <w:tcPr>
            <w:tcW w:type="pct" w:w="993"/>
            <w:tcBorders/>
            <w:vAlign w:val="center"/>
          </w:tcPr>
          <w:p>
            <w:pPr>
              <w:pStyle w:val="BodyText"/>
              <w:spacing/>
              <w:jc w:val="center"/>
              <w:rPr/>
            </w:pPr>
            <w:r>
              <w:rPr/>
              <w:t xml:space="preserve">2.15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20" w:hRule="atLeast"/>
          <w:jc w:val="center"/>
        </w:trPr>
        <w:tc>
          <w:tcPr>
            <w:tcW w:type="pct" w:w="993"/>
            <w:tcBorders/>
            <w:vAlign w:val="center"/>
          </w:tcPr>
          <w:p>
            <w:pPr>
              <w:pStyle w:val="BodyText"/>
              <w:spacing/>
              <w:jc w:val="center"/>
              <w:rPr/>
            </w:pPr>
            <w:r>
              <w:rPr/>
              <w:t xml:space="preserve">2.20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20" w:hRule="atLeast"/>
          <w:jc w:val="center"/>
        </w:trPr>
        <w:tc>
          <w:tcPr>
            <w:tcW w:type="pct" w:w="5000"/>
            <w:gridSpan w:val="5"/>
            <w:tcBorders/>
            <w:vAlign w:val="center"/>
          </w:tcPr>
          <w:p>
            <w:pPr>
              <w:pStyle w:val="BodyText"/>
              <w:spacing/>
              <w:jc w:val="center"/>
              <w:rPr>
                <w:iCs/>
              </w:rPr>
            </w:pPr>
          </w:p>
        </w:tc>
      </w:tr>
      <w:tr>
        <w:trPr>
          <w:cantSplit/>
          <w:trHeight w:val="20" w:hRule="atLeast"/>
          <w:jc w:val="center"/>
        </w:trPr>
        <w:tc>
          <w:tcPr>
            <w:tcW w:type="pct" w:w="993"/>
            <w:tcBorders/>
            <w:vAlign w:val="center"/>
          </w:tcPr>
          <w:p>
            <w:pPr>
              <w:pStyle w:val="BodyText"/>
              <w:spacing/>
              <w:jc w:val="center"/>
              <w:rPr/>
            </w:pPr>
            <w:r>
              <w:rPr/>
              <w:t xml:space="preserve">2.25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20" w:hRule="atLeast"/>
          <w:jc w:val="center"/>
        </w:trPr>
        <w:tc>
          <w:tcPr>
            <w:tcW w:type="pct" w:w="993"/>
            <w:tcBorders/>
            <w:vAlign w:val="center"/>
          </w:tcPr>
          <w:p>
            <w:pPr>
              <w:pStyle w:val="BodyText"/>
              <w:spacing/>
              <w:jc w:val="center"/>
              <w:rPr/>
            </w:pPr>
            <w:r>
              <w:rPr/>
              <w:t xml:space="preserve">2.30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20" w:hRule="atLeast"/>
          <w:jc w:val="center"/>
        </w:trPr>
        <w:tc>
          <w:tcPr>
            <w:tcW w:type="pct" w:w="993"/>
            <w:tcBorders/>
            <w:vAlign w:val="center"/>
          </w:tcPr>
          <w:p>
            <w:pPr>
              <w:pStyle w:val="BodyText"/>
              <w:spacing/>
              <w:jc w:val="center"/>
              <w:rPr/>
            </w:pPr>
            <w:r>
              <w:rPr/>
              <w:t xml:space="preserve">2.35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20" w:hRule="atLeast"/>
          <w:jc w:val="center"/>
        </w:trPr>
        <w:tc>
          <w:tcPr>
            <w:tcW w:type="pct" w:w="993"/>
            <w:tcBorders/>
            <w:vAlign w:val="center"/>
          </w:tcPr>
          <w:p>
            <w:pPr>
              <w:pStyle w:val="BodyText"/>
              <w:spacing/>
              <w:jc w:val="center"/>
              <w:rPr/>
            </w:pPr>
            <w:r>
              <w:rPr/>
              <w:t xml:space="preserve">2.40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20" w:hRule="atLeast"/>
          <w:jc w:val="center"/>
        </w:trPr>
        <w:tc>
          <w:tcPr>
            <w:tcW w:type="pct" w:w="993"/>
            <w:tcBorders/>
            <w:vAlign w:val="center"/>
          </w:tcPr>
          <w:p>
            <w:pPr>
              <w:pStyle w:val="BodyText"/>
              <w:spacing/>
              <w:jc w:val="center"/>
              <w:rPr/>
            </w:pPr>
            <w:r>
              <w:rPr/>
              <w:t xml:space="preserve">2.45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20" w:hRule="atLeast"/>
          <w:jc w:val="center"/>
        </w:trPr>
        <w:tc>
          <w:tcPr>
            <w:tcW w:type="pct" w:w="5000"/>
            <w:gridSpan w:val="5"/>
            <w:tcBorders/>
            <w:vAlign w:val="center"/>
          </w:tcPr>
          <w:p>
            <w:pPr>
              <w:pStyle w:val="BodyText"/>
              <w:spacing/>
              <w:jc w:val="center"/>
              <w:rPr>
                <w:iCs/>
              </w:rPr>
            </w:pPr>
          </w:p>
        </w:tc>
      </w:tr>
      <w:tr>
        <w:trPr>
          <w:cantSplit/>
          <w:trHeight w:val="20" w:hRule="atLeast"/>
          <w:jc w:val="center"/>
        </w:trPr>
        <w:tc>
          <w:tcPr>
            <w:tcW w:type="pct" w:w="993"/>
            <w:tcBorders/>
            <w:vAlign w:val="center"/>
          </w:tcPr>
          <w:p>
            <w:pPr>
              <w:pStyle w:val="BodyText"/>
              <w:spacing/>
              <w:jc w:val="center"/>
              <w:rPr/>
            </w:pPr>
            <w:r>
              <w:rPr/>
              <w:t xml:space="preserve">2.50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75" w:hRule="atLeast"/>
          <w:jc w:val="center"/>
        </w:trPr>
        <w:tc>
          <w:tcPr>
            <w:tcW w:type="pct" w:w="993"/>
            <w:tcBorders/>
            <w:vAlign w:val="center"/>
          </w:tcPr>
          <w:p>
            <w:pPr>
              <w:pStyle w:val="BodyText"/>
              <w:spacing/>
              <w:jc w:val="center"/>
              <w:rPr/>
            </w:pPr>
            <w:r>
              <w:rPr/>
              <w:t xml:space="preserve">2.55</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pPr>
            <w:r>
              <w:rPr/>
              <w:t xml:space="preserve">100.00</w:t>
            </w:r>
          </w:p>
        </w:tc>
      </w:tr>
      <w:tr>
        <w:trPr>
          <w:cantSplit/>
          <w:trHeight w:val="72" w:hRule="atLeast"/>
          <w:jc w:val="center"/>
        </w:trPr>
        <w:tc>
          <w:tcPr>
            <w:tcW w:type="pct" w:w="993"/>
            <w:tcBorders/>
            <w:vAlign w:val="center"/>
          </w:tcPr>
          <w:p>
            <w:pPr>
              <w:pStyle w:val="BodyText"/>
              <w:spacing/>
              <w:jc w:val="center"/>
              <w:rPr/>
            </w:pPr>
            <w:r>
              <w:rPr/>
              <w:t xml:space="preserve">2.60</w:t>
            </w:r>
          </w:p>
        </w:tc>
        <w:tc>
          <w:tcPr>
            <w:tcW w:type="pct" w:w="1003"/>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1004"/>
            <w:tcBorders/>
            <w:vAlign w:val="center"/>
          </w:tcPr>
          <w:p>
            <w:pPr>
              <w:pStyle w:val="BodyText"/>
              <w:spacing/>
              <w:jc w:val="center"/>
              <w:rPr/>
            </w:pPr>
            <w:r>
              <w:rPr/>
              <w:t xml:space="preserve">100.00</w:t>
            </w:r>
          </w:p>
        </w:tc>
        <w:tc>
          <w:tcPr>
            <w:tcW w:type="pct" w:w="997"/>
            <w:tcBorders/>
            <w:vAlign w:val="center"/>
          </w:tcPr>
          <w:p>
            <w:pPr>
              <w:pStyle w:val="BodyText"/>
              <w:spacing/>
              <w:jc w:val="center"/>
              <w:rPr>
                <w:bCs/>
                <w:u w:val="single"/>
              </w:rPr>
            </w:pPr>
            <w:r>
              <w:rPr/>
              <w:t xml:space="preserve">100.00</w:t>
            </w:r>
          </w:p>
        </w:tc>
      </w:tr>
      <w:tr>
        <w:trPr>
          <w:cantSplit/>
          <w:trHeight w:val="72" w:hRule="atLeast"/>
          <w:jc w:val="center"/>
        </w:trPr>
        <w:tc>
          <w:tcPr>
            <w:tcW w:type="pct" w:w="993"/>
            <w:tcBorders/>
            <w:vAlign w:val="center"/>
          </w:tcPr>
          <w:p>
            <w:pPr>
              <w:pStyle w:val="BodyText"/>
              <w:spacing/>
              <w:jc w:val="center"/>
              <w:rPr>
                <w:bCs/>
                <w:u w:val="single"/>
              </w:rPr>
            </w:pPr>
            <w:r>
              <w:rPr/>
              <w:t xml:space="preserve">2.65</w:t>
            </w:r>
          </w:p>
        </w:tc>
        <w:tc>
          <w:tcPr>
            <w:tcW w:type="pct" w:w="1003"/>
            <w:tcBorders/>
            <w:vAlign w:val="center"/>
          </w:tcPr>
          <w:p>
            <w:pPr>
              <w:pStyle w:val="BodyText"/>
              <w:spacing/>
              <w:jc w:val="center"/>
              <w:rPr>
                <w:bCs/>
                <w:u w:val="single"/>
              </w:rPr>
            </w:pPr>
            <w:r>
              <w:rPr/>
              <w:t xml:space="preserve">100.00</w:t>
            </w:r>
          </w:p>
        </w:tc>
        <w:tc>
          <w:tcPr>
            <w:tcW w:type="pct" w:w="1004"/>
            <w:tcBorders/>
            <w:vAlign w:val="center"/>
          </w:tcPr>
          <w:p>
            <w:pPr>
              <w:pStyle w:val="BodyText"/>
              <w:spacing/>
              <w:jc w:val="center"/>
              <w:rPr>
                <w:bCs/>
                <w:u w:val="single"/>
              </w:rPr>
            </w:pPr>
            <w:r>
              <w:rPr/>
              <w:t xml:space="preserve">100.00</w:t>
            </w:r>
          </w:p>
        </w:tc>
        <w:tc>
          <w:tcPr>
            <w:tcW w:type="pct" w:w="1004"/>
            <w:tcBorders/>
            <w:vAlign w:val="center"/>
          </w:tcPr>
          <w:p>
            <w:pPr>
              <w:pStyle w:val="BodyText"/>
              <w:spacing/>
              <w:jc w:val="center"/>
              <w:rPr>
                <w:bCs/>
                <w:u w:val="single"/>
              </w:rPr>
            </w:pPr>
            <w:r>
              <w:rPr/>
              <w:t xml:space="preserve">100.00</w:t>
            </w:r>
          </w:p>
        </w:tc>
        <w:tc>
          <w:tcPr>
            <w:tcW w:type="pct" w:w="997"/>
            <w:tcBorders/>
            <w:vAlign w:val="center"/>
          </w:tcPr>
          <w:p>
            <w:pPr>
              <w:pStyle w:val="BodyText"/>
              <w:spacing/>
              <w:jc w:val="center"/>
              <w:rPr>
                <w:bCs/>
                <w:u w:val="single"/>
              </w:rPr>
            </w:pPr>
            <w:r>
              <w:rPr/>
              <w:t xml:space="preserve">100.00</w:t>
            </w:r>
          </w:p>
        </w:tc>
      </w:tr>
    </w:tbl>
    <w:p>
      <w:pPr>
        <w:pStyle w:val="BodyText"/>
        <w:spacing/>
        <w:rPr/>
      </w:pPr>
    </w:p>
    <w:p>
      <w:pPr>
        <w:pStyle w:val="BodyText"/>
        <w:spacing/>
        <w:rPr/>
      </w:pPr>
    </w:p>
    <w:p>
      <w:pPr>
        <w:pStyle w:val="BodyText"/>
        <w:spacing/>
        <w:rPr/>
      </w:pPr>
    </w:p>
    <w:sectPr>
      <w:headerReference w:type="first" r:id="rId13"/>
      <w:footerReference w:type="first" r:id="rId14"/>
      <w:headerReference w:type="even" r:id="rId15"/>
      <w:footerReference w:type="even" r:id="rId16"/>
      <w:headerReference w:type="default" r:id="rId17"/>
      <w:footerReference w:type="default" r:id="rId18"/>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footer1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1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1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1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1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next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StyleBodyTextLeft1" w:customStyle="1">
    <w:name w:val="Style Body Text + Left: 1&quot;"/>
    <w:basedOn w:val="BodyText"/>
    <w:pPr>
      <w:widowControl w:val="false"/>
      <w:spacing/>
      <w:ind w:left="1440"/>
    </w:pPr>
    <w:rPr/>
  </w:style>
  <w:style w:type="paragraph" w:styleId="BodyTextFirst" w:customStyle="1">
    <w:name w:val="Body Text + First"/>
    <w:basedOn w:val="BodyText"/>
    <w:next w:val="StyleBodyText+Left:1&quot;"/>
    <w:pPr>
      <w:keepNext/>
      <w:keepLines/>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s>
</file>

<file path=word/_rels/document.xml.rels>&#65279;<?xml version="1.0" encoding="utf-8" standalone="yes"?><Relationships xmlns="http://schemas.openxmlformats.org/package/2006/relationships"><Relationship Id="rId19" Type="http://schemas.openxmlformats.org/officeDocument/2006/relationships/styles" Target="styles.xml" /><Relationship Id="rId20" Type="http://schemas.openxmlformats.org/officeDocument/2006/relationships/settings" Target="settings.xml" /><Relationship Id="rId21" Type="http://schemas.openxmlformats.org/officeDocument/2006/relationships/theme" Target="theme/theme1.xml" /><Relationship Id="rId22" Type="http://schemas.openxmlformats.org/officeDocument/2006/relationships/numbering" Target="numbering.xml" /><Relationship Id="rId16" Type="http://schemas.openxmlformats.org/officeDocument/2006/relationships/footer" Target="footer16.xml" /><Relationship Id="rId15" Type="http://schemas.openxmlformats.org/officeDocument/2006/relationships/header" Target="header15.xml" /><Relationship Id="rId14" Type="http://schemas.openxmlformats.org/officeDocument/2006/relationships/footer" Target="footer14.xml" /><Relationship Id="rId13" Type="http://schemas.openxmlformats.org/officeDocument/2006/relationships/header" Target="header13.xml" /><Relationship Id="rId18" Type="http://schemas.openxmlformats.org/officeDocument/2006/relationships/footer" Target="footer18.xml" /><Relationship Id="rId17" Type="http://schemas.openxmlformats.org/officeDocument/2006/relationships/header" Target="header17.xml" /><Relationship Id="rId23" Type="http://schemas.openxmlformats.org/officeDocument/2006/relationships/fontTable" Target="fontTable.xml" /><Relationship Id="rId1" Type="http://schemas.openxmlformats.org/officeDocument/2006/relationships/image" Target="media/image2.wmf" /><Relationship Id="rId3" Type="http://schemas.openxmlformats.org/officeDocument/2006/relationships/image" Target="media/image4.wmf" /><Relationship Id="rId5" Type="http://schemas.openxmlformats.org/officeDocument/2006/relationships/image" Target="media/image6.wmf" /><Relationship Id="rId7" Type="http://schemas.openxmlformats.org/officeDocument/2006/relationships/image" Target="media/image8.wmf" /><Relationship Id="rId9" Type="http://schemas.openxmlformats.org/officeDocument/2006/relationships/image" Target="media/image10.wmf" /><Relationship Id="rId11" Type="http://schemas.openxmlformats.org/officeDocument/2006/relationships/image" Target="media/image12.wmf" /><Relationship Id="rId2" Type="http://schemas.openxmlformats.org/officeDocument/2006/relationships/oleObject" Target="embeddings/oleObject3.bin" /><Relationship Id="rId4" Type="http://schemas.openxmlformats.org/officeDocument/2006/relationships/oleObject" Target="embeddings/oleObject4.bin" /><Relationship Id="rId6" Type="http://schemas.openxmlformats.org/officeDocument/2006/relationships/oleObject" Target="embeddings/oleObject5.bin" /><Relationship Id="rId8" Type="http://schemas.openxmlformats.org/officeDocument/2006/relationships/oleObject" Target="embeddings/oleObject6.bin" /><Relationship Id="rId10" Type="http://schemas.openxmlformats.org/officeDocument/2006/relationships/oleObject" Target="embeddings/oleObject7.bin" /><Relationship Id="rId12" Type="http://schemas.openxmlformats.org/officeDocument/2006/relationships/oleObject" Target="embeddings/oleObject8.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652</Words>
  <Characters>3723</Characters>
  <Application>Microsoft Office Word</Application>
  <DocSecurity>0</DocSecurity>
  <Lines>31</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es968dt_5-4-12 EDIT</dc:creator>
  <cp:keywords/>
  <dc:description/>
  <cp:lastModifiedBy>Abrahams, Hill</cp:lastModifiedBy>
  <cp:lastPrinted>2015-05-18T12:07:00Z</cp:lastPrinted>
  <cp:revision>2</cp:revision>
  <dcterms:created xsi:type="dcterms:W3CDTF">2019-04-09T22:10:00Z</dcterms:created>
  <dcterms:modified xsi:type="dcterms:W3CDTF">2019-04-09T22:10:00Z</dcterms:modified>
</cp:coreProperties>
</file>