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629F">
      <w:pPr>
        <w:pStyle w:val="Heading2"/>
        <w:spacing/>
        <w:rPr/>
      </w:pPr>
      <w:r>
        <w:rPr/>
        <w:t xml:space="preserve">LEGAL REQUIREMENTS AND RESPONSIBILITY TO THE PUBLIC – LAWS TO BE OBSERVED – COMPLIANCE WITH FEDERAL ENDANGERED SPECIES ACT AND OTHER WILDLIFE REGULATIONS (SCRUB-JAYS).</w:t>
      </w:r>
    </w:p>
    <w:p w14:paraId="69A3499F">
      <w:pPr>
        <w:pStyle w:val="Dates"/>
        <w:spacing/>
        <w:rPr/>
      </w:pPr>
      <w:bookmarkStart w:id="2" w:name="_Hlk40361437"/>
      <w:r>
        <w:rPr/>
        <w:t xml:space="preserve">(REV 5-14-20)</w:t>
      </w:r>
      <w:bookmarkEnd w:id="2"/>
      <w:r>
        <w:rPr/>
        <w:t xml:space="preserve"> (FA 7-7-20) (FY 2025-26)</w:t>
      </w:r>
    </w:p>
    <w:p w14:paraId="384C4D20">
      <w:pPr>
        <w:pStyle w:val="LeadInSentence"/>
        <w:spacing/>
        <w:rPr/>
      </w:pPr>
      <w:bookmarkStart w:id="3" w:name="_Hlk40361490"/>
      <w:r>
        <w:rPr/>
        <w:t xml:space="preserve">SUBARTICLE 7-1.4 is expanded by the following:</w:t>
      </w:r>
    </w:p>
    <w:bookmarkEnd w:id="3"/>
    <w:p w14:paraId="6237A1D6">
      <w:pPr>
        <w:pStyle w:val="BodyText"/>
        <w:spacing/>
        <w:rPr>
          <w:lang w:bidi="en-US"/>
        </w:rPr>
      </w:pPr>
      <w:r>
        <w:rPr>
          <w:b/>
          <w:bCs/>
          <w:lang w:bidi="en-US"/>
        </w:rPr>
        <w:tab/>
        <w:t xml:space="preserve"/>
      </w:r>
      <w:r>
        <w:rPr>
          <w:b/>
          <w:bCs/>
          <w:lang w:bidi="en-US"/>
        </w:rPr>
        <w:tab/>
        <w:t xml:space="preserve"/>
      </w:r>
      <w:r>
        <w:rPr>
          <w:lang w:bidi="en-US"/>
        </w:rPr>
        <w:t xml:space="preserve">The Department has determined that the project occurs within known habitat of scrub-jays (</w:t>
      </w:r>
      <w:r>
        <w:rPr>
          <w:i/>
          <w:iCs/>
          <w:lang w:bidi="en-US"/>
        </w:rPr>
        <w:t xml:space="preserve">Aphelocoma coerulescens</w:t>
      </w:r>
      <w:r>
        <w:rPr>
          <w:lang w:bidi="en-US"/>
        </w:rPr>
        <w:t xml:space="preserve">).</w:t>
      </w:r>
    </w:p>
    <w:p w14:paraId="0B486716">
      <w:pPr>
        <w:pStyle w:val="BodyText"/>
        <w:spacing/>
        <w:rPr>
          <w:lang w:bidi="en-US"/>
        </w:rPr>
      </w:pPr>
      <w:r>
        <w:rPr>
          <w:lang w:bidi="en-US"/>
        </w:rPr>
        <w:tab/>
        <w:t xml:space="preserve"/>
      </w:r>
      <w:r>
        <w:rPr>
          <w:lang w:bidi="en-US"/>
        </w:rPr>
        <w:tab/>
        <w:t xml:space="preserve"/>
      </w:r>
      <w:r>
        <w:rPr>
          <w:lang w:bidi="en-US"/>
        </w:rPr>
        <w:tab/>
        <w:t xml:space="preserve"/>
      </w:r>
      <w:r>
        <w:rPr>
          <w:lang w:bidi="en-US"/>
        </w:rPr>
        <w:t xml:space="preserve">The Department will provide instruction at a preconstruction meeting regarding:</w:t>
      </w:r>
    </w:p>
    <w:p w14:paraId="73A77062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1.The presence of the species.</w:t>
      </w:r>
    </w:p>
    <w:p w14:paraId="798F650C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2.The appearance, habits and biology of the</w:t>
      </w:r>
      <w:r>
        <w:rPr>
          <w:spacing w:val="-9"/>
        </w:rPr>
        <w:t xml:space="preserve"> </w:t>
      </w:r>
      <w:r>
        <w:rPr/>
        <w:t xml:space="preserve">species.</w:t>
      </w:r>
    </w:p>
    <w:p w14:paraId="0D246A89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3.Their protected</w:t>
      </w:r>
      <w:r>
        <w:rPr>
          <w:spacing w:val="-2"/>
        </w:rPr>
        <w:t xml:space="preserve"> </w:t>
      </w:r>
      <w:r>
        <w:rPr/>
        <w:t xml:space="preserve">status.</w:t>
      </w:r>
    </w:p>
    <w:p w14:paraId="4917AFE8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4.The civil and criminal penalties for harming, harassing,</w:t>
      </w:r>
      <w:r>
        <w:rPr>
          <w:spacing w:val="-6"/>
        </w:rPr>
        <w:t xml:space="preserve"> </w:t>
      </w:r>
      <w:r>
        <w:rPr/>
        <w:t xml:space="preserve">or killing the species.</w:t>
      </w:r>
    </w:p>
    <w:p w14:paraId="2CC44294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Advise all work crews of this information.</w:t>
      </w:r>
    </w:p>
    <w:p w14:paraId="003B05CE">
      <w:pPr>
        <w:pStyle w:val="BodyText"/>
        <w:spacing/>
        <w:rPr/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As depicted in the Plans, install an exclusion silt fence around scrub jay habitat. </w:t>
      </w:r>
      <w:r>
        <w:rPr/>
        <w:t xml:space="preserve">Install fence prior to initiation of ground-disturbing activities. Maintain fence throughout construction.</w:t>
      </w:r>
    </w:p>
    <w:p w14:paraId="735A61BC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Avoid disturbing or clearing scrub jay habitat from within delineated areas.</w:t>
      </w:r>
    </w:p>
    <w:p w14:paraId="6D646873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Remove fence after construction is complete.</w:t>
      </w:r>
    </w:p>
    <w:p w14:paraId="4007F572">
      <w:pPr>
        <w:pStyle w:val="BodyText"/>
        <w:spacing/>
        <w:rPr/>
      </w:pPr>
    </w:p>
    <w:p w14:paraId="0C5FDF06">
      <w:pPr>
        <w:spacing/>
        <w:rPr/>
      </w:pPr>
    </w:p>
    <w:sectPr>
      <w:headerReference w:type="default" r:id="rId1"/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4AE8711">
    <w:pPr>
      <w:pStyle w:val="Header"/>
      <w:spacing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7FF3"/>
    <w:lvl w:ilvl="0">
      <w:start w:val="1"/>
      <w:numFmt w:val="decimal"/>
      <w:suff w:val="tab"/>
      <w:lvlText w:val="%1."/>
      <w:pPr>
        <w:spacing/>
        <w:ind w:left="240" w:hanging="240"/>
      </w:pPr>
      <w:rPr>
        <w:rFonts w:ascii="Times New Roman" w:hAnsi="Times New Roman" w:eastAsia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>
      <w:start w:val="1"/>
      <w:numFmt w:val="decimal"/>
      <w:suff w:val="tab"/>
      <w:lvlText w:val="%2."/>
      <w:pPr>
        <w:spacing/>
        <w:ind w:left="0" w:hanging="240"/>
      </w:pPr>
      <w:rPr>
        <w:rFonts w:ascii="Times New Roman" w:hAnsi="Times New Roman" w:eastAsia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>
      <w:start w:val="0"/>
      <w:numFmt w:val="bullet"/>
      <w:suff w:val="tab"/>
      <w:lvlText w:val="•"/>
      <w:pPr>
        <w:spacing/>
        <w:ind w:left="944" w:hanging="240"/>
      </w:pPr>
      <w:rPr>
        <w:rFonts w:hint="default"/>
        <w:lang w:val="en-US" w:eastAsia="en-US" w:bidi="en-US"/>
      </w:rPr>
    </w:lvl>
    <w:lvl w:ilvl="3">
      <w:start w:val="0"/>
      <w:numFmt w:val="bullet"/>
      <w:suff w:val="tab"/>
      <w:lvlText w:val="•"/>
      <w:pPr>
        <w:spacing/>
        <w:ind w:left="1648" w:hanging="240"/>
      </w:pPr>
      <w:rPr>
        <w:rFonts w:hint="default"/>
        <w:lang w:val="en-US" w:eastAsia="en-US" w:bidi="en-US"/>
      </w:rPr>
    </w:lvl>
    <w:lvl w:ilvl="4">
      <w:start w:val="0"/>
      <w:numFmt w:val="bullet"/>
      <w:suff w:val="tab"/>
      <w:lvlText w:val="•"/>
      <w:pPr>
        <w:spacing/>
        <w:ind w:left="2353" w:hanging="240"/>
      </w:pPr>
      <w:rPr>
        <w:rFonts w:hint="default"/>
        <w:lang w:val="en-US" w:eastAsia="en-US" w:bidi="en-US"/>
      </w:rPr>
    </w:lvl>
    <w:lvl w:ilvl="5">
      <w:start w:val="0"/>
      <w:numFmt w:val="bullet"/>
      <w:suff w:val="tab"/>
      <w:lvlText w:val="•"/>
      <w:pPr>
        <w:spacing/>
        <w:ind w:left="3057" w:hanging="240"/>
      </w:pPr>
      <w:rPr>
        <w:rFonts w:hint="default"/>
        <w:lang w:val="en-US" w:eastAsia="en-US" w:bidi="en-US"/>
      </w:rPr>
    </w:lvl>
    <w:lvl w:ilvl="6">
      <w:start w:val="0"/>
      <w:numFmt w:val="bullet"/>
      <w:suff w:val="tab"/>
      <w:lvlText w:val="•"/>
      <w:pPr>
        <w:spacing/>
        <w:ind w:left="3762" w:hanging="240"/>
      </w:pPr>
      <w:rPr>
        <w:rFonts w:hint="default"/>
        <w:lang w:val="en-US" w:eastAsia="en-US" w:bidi="en-US"/>
      </w:rPr>
    </w:lvl>
    <w:lvl w:ilvl="7">
      <w:start w:val="0"/>
      <w:numFmt w:val="bullet"/>
      <w:suff w:val="tab"/>
      <w:lvlText w:val="•"/>
      <w:pPr>
        <w:spacing/>
        <w:ind w:left="4466" w:hanging="240"/>
      </w:pPr>
      <w:rPr>
        <w:rFonts w:hint="default"/>
        <w:lang w:val="en-US" w:eastAsia="en-US" w:bidi="en-US"/>
      </w:rPr>
    </w:lvl>
    <w:lvl w:ilvl="8">
      <w:start w:val="0"/>
      <w:numFmt w:val="bullet"/>
      <w:suff w:val="tab"/>
      <w:lvlText w:val="•"/>
      <w:pPr>
        <w:spacing/>
        <w:ind w:left="5171" w:hanging="240"/>
      </w:pPr>
      <w:rPr>
        <w:rFonts w:hint="default"/>
        <w:lang w:val="en-US" w:eastAsia="en-US" w:bidi="en-US"/>
      </w:rPr>
    </w:lvl>
  </w:abstractNum>
  <w:abstractNum w:abstractNumId="1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2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eastAsiaTheme="minorHAnsi" w:cstheme="minorBidi"/>
      <w:sz w:val="22"/>
      <w:szCs w:val="22"/>
    </w:rPr>
  </w:style>
  <w:style w:type="paragraph" w:styleId="Heading1">
    <w:name w:val="Heading 1"/>
    <w:basedOn w:val="Heading2"/>
    <w:next w:val="Normal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qFormat/>
    <w:pPr>
      <w:spacing w:after="60"/>
      <w:outlineLvl w:val="8"/>
    </w:pPr>
    <w:rPr>
      <w:rFonts w:ascii="Arial" w:hAnsi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" w:customStyle="1">
    <w:name w:val="No List1"/>
    <w:basedOn w:val="DefaultParagraphFont"/>
    <w:semiHidden/>
    <w:unhideWhenUsed/>
    <w:rPr/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b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paragraph" w:styleId="BodyText">
    <w:name w:val="Body Text"/>
    <w:link w:val="BodyTextChar"/>
    <w:pPr>
      <w:tabs>
        <w:tab w:val="left" w:pos="720"/>
      </w:tabs>
      <w:spacing/>
    </w:pPr>
    <w:rPr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numId w:val="3"/>
    </w:numPr>
    <w:pPr>
      <w:keepLines/>
      <w:numPr>
        <w:numId w:val="3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numId w:val="4"/>
    </w:numPr>
    <w:pPr>
      <w:widowControl w:val="false"/>
      <w:numPr>
        <w:numId w:val="4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alloonText">
    <w:name w:val="Balloon Text"/>
    <w:basedOn w:val="Normal"/>
    <w:link w:val="BalloonTextChar"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hAnsi="Segoe UI" w:eastAsia="Segoe UI" w:cs="Segoe UI"/>
      <w:sz w:val="18"/>
      <w:szCs w:val="18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ListParagraph">
    <w:name w:val="List Paragraph"/>
    <w:basedOn w:val="Normal"/>
    <w:qFormat/>
    <w:pPr>
      <w:widowControl w:val="false"/>
      <w:autoSpaceDE w:val="false"/>
      <w:autoSpaceDN w:val="false"/>
      <w:spacing w:after="0" w:line="240" w:lineRule="auto"/>
      <w:ind w:left="340" w:hanging="240"/>
    </w:pPr>
    <w:rPr>
      <w:rFonts w:eastAsia="Times New Roman"/>
      <w:lang w:bidi="en-US"/>
    </w:rPr>
  </w:style>
  <w:style w:type="character" w:styleId="HeaderChar" w:customStyle="1">
    <w:name w:val="Header Char"/>
    <w:basedOn w:val="DefaultParagraphFont"/>
    <w:link w:val="Header"/>
    <w:rPr>
      <w:sz w:val="24"/>
    </w:rPr>
  </w:style>
  <w:style w:type="character" w:styleId="Heading2Char" w:customStyle="1">
    <w:name w:val="Heading 2 Char"/>
    <w:basedOn w:val="DefaultParagraphFont"/>
    <w:link w:val="Heading2"/>
    <w:rPr>
      <w:rFonts w:cs="Arial"/>
      <w:b/>
      <w:bCs/>
      <w:iCs/>
      <w:caps/>
      <w:sz w:val="24"/>
      <w:szCs w:val="28"/>
    </w:rPr>
  </w:style>
  <w:style w:type="character" w:styleId="BodyTextChar" w:customStyle="1">
    <w:name w:val="Body Text Char"/>
    <w:basedOn w:val="DefaultParagraphFont"/>
    <w:link w:val="BodyText"/>
    <w:rPr>
      <w:sz w:val="24"/>
    </w:rPr>
  </w:style>
  <w:style w:type="paragraph" w:styleId="BodyTextFirst" w:customStyle="1">
    <w:name w:val="Body Text + First"/>
    <w:basedOn w:val="BodyText"/>
    <w:qFormat/>
    <w:pPr>
      <w:keepNext/>
      <w:keepLines/>
      <w:widowControl w:val="false"/>
      <w:tabs>
        <w:tab w:val="right" w:leader="dot" w:pos="720"/>
      </w:tabs>
      <w:spacing/>
      <w:ind w:firstLine="1440"/>
    </w:pPr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1" Type="http://schemas.openxmlformats.org/officeDocument/2006/relationships/header" Target="header1.xml" /><Relationship Id="rId6" Type="http://schemas.openxmlformats.org/officeDocument/2006/relationships/fontTable" Target="fontTable.xml" /><Relationship Id="rId7" Type="http://schemas.openxmlformats.org/officeDocument/2006/relationships/customXml" Target="../customXml/item1.xml" /><Relationship Id="rId8" Type="http://schemas.openxmlformats.org/officeDocument/2006/relationships/customXml" Target="../customXml/item2.xml" /><Relationship Id="rId9" Type="http://schemas.openxmlformats.org/officeDocument/2006/relationships/customXml" Target="../customXml/item3.xml" /><Relationship Id="rId10" Type="http://schemas.openxmlformats.org/officeDocument/2006/relationships/customXml" Target="../customXml/item4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pg965dh/AppData/Roaming/Microsoft/Templates/specdevtemp2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DF125222E3D40835D64F9D5D1E5A3" ma:contentTypeVersion="0" ma:contentTypeDescription="Create a new document." ma:contentTypeScope="" ma:versionID="dbc5ac5a1a8c2fe4f1701e9bb2dd9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F488B-98A2-4CB2-9CE6-06A6DA556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982F-79BB-40F8-8669-DE115DC1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D592B-F225-45CB-836F-756A55F5C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1F812-B0CC-43F2-91C8-EC33EBE61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specdevtemp2.dotm</Template>
  <TotalTime>2</TotalTime>
  <Pages>1</Pages>
  <Words>154</Words>
  <Characters>880</Characters>
  <Application>Microsoft Office Word</Application>
  <DocSecurity>0</DocSecurity>
  <Lines>7</Lines>
  <Paragraphs>2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7-1-12</dc:title>
  <dc:subject/>
  <cp:keywords/>
  <dc:description/>
  <cp:lastModifiedBy>Hunsicker, Darla</cp:lastModifiedBy>
  <cp:revision>5</cp:revision>
  <dcterms:created xsi:type="dcterms:W3CDTF">2020-09-30T11:27:00Z</dcterms:created>
  <dcterms:modified xsi:type="dcterms:W3CDTF">2023-03-09T15:55:00Z</dcterms:modified>
  <cp:category>Construction Maintenance LAP </cp:category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0x010100C8DDF125222E3D40835D64F9D5D1E5A3</vt:lpstr>
  </property>
</Properties>
</file>