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2"/>
        <w:spacing/>
        <w:rPr/>
      </w:pPr>
      <w:bookmarkStart w:id="2" w:name="_Toc397679229"/>
      <w:bookmarkStart w:id="3" w:name="_GoBack"/>
      <w:bookmarkEnd w:id="3"/>
      <w:r>
        <w:rPr/>
        <w:t xml:space="preserve">LEGAL REQUIREMENTS AND RESPONSIBILITY TO THE PUBLIC</w:t>
      </w:r>
      <w:r>
        <w:rPr/>
        <w:t xml:space="preserve"> – </w:t>
      </w:r>
      <w:r>
        <w:rPr/>
        <w:t xml:space="preserve">LAWS TO BE OBSERVED - </w:t>
      </w:r>
      <w:r>
        <w:rPr/>
        <w:t xml:space="preserve">CO</w:t>
      </w:r>
      <w:r>
        <w:rPr/>
        <w:t xml:space="preserve">M</w:t>
      </w:r>
      <w:r>
        <w:rPr/>
        <w:t xml:space="preserve">PLIANCE WITH FEDERAL ENDANGERED SPECIES ACT AND OTHER WILDLIFE REGULATIONS</w:t>
      </w:r>
      <w:r>
        <w:rPr/>
        <w:t xml:space="preserve"> (</w:t>
      </w:r>
      <w:r>
        <w:rPr/>
        <w:t xml:space="preserve">BEAR</w:t>
      </w:r>
      <w:r>
        <w:rPr/>
        <w:t xml:space="preserve">)</w:t>
      </w:r>
      <w:r>
        <w:rPr/>
        <w:t xml:space="preserve">.</w:t>
      </w:r>
      <w:bookmarkEnd w:id="2"/>
    </w:p>
    <w:p>
      <w:pPr>
        <w:pStyle w:val="Dates"/>
        <w:spacing/>
        <w:rPr/>
      </w:pPr>
      <w:r>
        <w:rPr/>
        <w:t xml:space="preserve">(REV </w:t>
      </w:r>
      <w:r>
        <w:rPr/>
        <w:t xml:space="preserve">6-6-17</w:t>
      </w:r>
      <w:r>
        <w:rPr/>
        <w:t xml:space="preserve">) (FA 6-13-17) (FY 2026-27)</w:t>
      </w:r>
    </w:p>
    <w:p>
      <w:pPr>
        <w:pStyle w:val="LeadInSentence"/>
        <w:spacing/>
        <w:rPr/>
      </w:pPr>
      <w:r>
        <w:rPr/>
        <w:t xml:space="preserve">SUBARTICLE 7-1.4 is expanded by the following:</w:t>
      </w:r>
    </w:p>
    <w:p>
      <w:pPr>
        <w:pStyle w:val="BodyText"/>
        <w:spacing/>
        <w:rPr/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/>
        <w:t xml:space="preserve">The Department has determined that Florida black bears </w:t>
      </w:r>
      <w:r>
        <w:rPr/>
        <w:t xml:space="preserve">(</w:t>
      </w:r>
      <w:r>
        <w:rPr>
          <w:i/>
        </w:rPr>
        <w:t xml:space="preserve">Ursus</w:t>
      </w:r>
      <w:r>
        <w:rPr>
          <w:i/>
        </w:rPr>
        <w:t xml:space="preserve"> </w:t>
      </w:r>
      <w:r>
        <w:rPr>
          <w:i/>
        </w:rPr>
        <w:t xml:space="preserve">americanus</w:t>
      </w:r>
      <w:r>
        <w:rPr>
          <w:i/>
        </w:rPr>
        <w:t xml:space="preserve"> floridanus</w:t>
      </w:r>
      <w:r>
        <w:rPr/>
        <w:t xml:space="preserve">)</w:t>
      </w:r>
      <w:r>
        <w:rPr/>
        <w:t xml:space="preserve"> </w:t>
      </w:r>
      <w:r>
        <w:rPr/>
        <w:t xml:space="preserve">occur in the project area</w:t>
      </w:r>
      <w:r>
        <w:rPr/>
        <w:t xml:space="preserve">.</w:t>
      </w:r>
      <w:r>
        <w:rPr>
          <w:b/>
        </w:rPr>
        <w:t xml:space="preserve"> </w:t>
      </w:r>
      <w:r>
        <w:rPr/>
        <w:t xml:space="preserve">Unless stored overnight in a sealed, manufacturer-labeled bear-resistant container or in a locked metal container,</w:t>
      </w:r>
      <w:r>
        <w:rPr>
          <w:b/>
        </w:rPr>
        <w:t xml:space="preserve"> </w:t>
      </w:r>
      <w:r>
        <w:rPr/>
        <w:t xml:space="preserve">r</w:t>
      </w:r>
      <w:r>
        <w:rPr/>
        <w:t xml:space="preserve">emove garbage and food debris from the construction site daily to eliminate possible sources of food that could encou</w:t>
      </w:r>
      <w:r>
        <w:rPr/>
        <w:t xml:space="preserve">rage and attract bears. Human</w:t>
      </w:r>
      <w:r>
        <w:rPr/>
        <w:t xml:space="preserve"> bear</w:t>
      </w:r>
      <w:r>
        <w:rPr/>
        <w:t xml:space="preserve"> conflicts</w:t>
      </w:r>
      <w:r>
        <w:rPr/>
        <w:t xml:space="preserve"> are to be reported to the FWC Hotline at 1-888-404-3922.</w:t>
      </w:r>
    </w:p>
    <w:p>
      <w:pPr>
        <w:pStyle w:val="BodyText"/>
        <w:spacing/>
        <w:rPr/>
      </w:pPr>
    </w:p>
    <w:p>
      <w:pPr>
        <w:pStyle w:val="BodyText"/>
        <w:spacing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linkStyles/>
  <w:doNotTrackMoves xmlns:w="http://schemas.openxmlformats.org/wordprocessingml/2006/mai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</w:compat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pacing/>
      </w:pPr>
    </w:pPrDefault>
  </w:docDefaults>
  <w:style w:type="table" w:styleId="TableGrid">
    <w:name w:val="Table Grid"/>
    <w:basedOn w:val="TableNormal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" w:default="1">
    <w:name w:val="Normal"/>
    <w:qFormat/>
    <w:pPr>
      <w:widowControl w:val="false"/>
      <w:autoSpaceDE w:val="false"/>
      <w:autoSpaceDN w:val="false"/>
      <w:adjustRightInd w:val="false"/>
      <w:spacing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hAnsi="Arial" w:eastAsia="Arial" w:cs="Arial"/>
      <w:szCs w:val="22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oList">
    <w:name w:val="No List"/>
    <w:basedOn w:val="DefaultParagraphFont"/>
    <w:semiHidden/>
    <w:unhideWhenUsed/>
    <w:rPr/>
  </w:style>
  <w:style w:type="character" w:styleId="Heading2Char" w:customStyle="1">
    <w:name w:val="Heading 2 Char"/>
    <w:basedOn w:val="DefaultParagraphFont"/>
    <w:link w:val="Heading2"/>
    <w:rPr>
      <w:rFonts w:ascii="Times New Roman" w:hAnsi="Times New Roman" w:eastAsia="Times New Roman" w:cs="Arial"/>
      <w:b/>
      <w:bCs/>
      <w:iCs/>
      <w:caps/>
      <w:sz w:val="24"/>
      <w:szCs w:val="28"/>
    </w:rPr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odyText">
    <w:name w:val="Body Text"/>
    <w:next w:val="Normal"/>
    <w:link w:val="BodyTextChar"/>
    <w:pPr>
      <w:tabs>
        <w:tab w:val="left" w:pos="720"/>
      </w:tabs>
      <w:spacing/>
    </w:pPr>
    <w:rPr>
      <w:rFonts w:ascii="Times New Roman" w:hAnsi="Times New Roman" w:eastAsia="Times New Roman" w:cs="Times New Roman"/>
      <w:sz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rFonts w:ascii="Times New Roman" w:hAnsi="Times New Roman" w:eastAsia="Times New Roman" w:cs="Times New Roman"/>
      <w:sz w:val="24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Arial"/>
      <w:b/>
      <w:iCs/>
      <w:caps/>
      <w:kern w:val="32"/>
      <w:sz w:val="96"/>
      <w:szCs w:val="32"/>
    </w:rPr>
  </w:style>
  <w:style w:type="character" w:styleId="Heading8Char" w:customStyle="1">
    <w:name w:val="Heading 8 Char"/>
    <w:basedOn w:val="DefaultParagraphFont"/>
    <w:link w:val="Heading8"/>
    <w:rPr>
      <w:rFonts w:ascii="Times New Roman" w:hAnsi="Times New Roman" w:eastAsia="Times New Roman" w:cs="Times New Roman"/>
      <w:b/>
      <w:iCs/>
      <w:sz w:val="24"/>
    </w:rPr>
  </w:style>
  <w:style w:type="character" w:styleId="Heading9Char" w:customStyle="1">
    <w:name w:val="Heading 9 Char"/>
    <w:basedOn w:val="DefaultParagraphFont"/>
    <w:link w:val="Heading9"/>
    <w:rPr>
      <w:rFonts w:ascii="Arial" w:hAnsi="Arial" w:eastAsia="Times New Roman" w:cs="Arial"/>
      <w:b/>
      <w:sz w:val="24"/>
      <w:szCs w:val="22"/>
    </w:rPr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rFonts w:ascii="Times New Roman" w:hAnsi="Times New Roman" w:eastAsia="Times New Roman" w:cs="Times New Roman"/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rFonts w:ascii="Times New Roman" w:hAnsi="Times New Roman" w:eastAsia="Times New Roman" w:cs="Times New Roman"/>
      <w:b/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ilvl w:val="0"/>
      <w:numId w:val="2"/>
    </w:numPr>
    <w:pPr>
      <w:keepLines/>
      <w:numPr>
        <w:ilvl w:val="0"/>
        <w:numId w:val="2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ilvl w:val="0"/>
      <w:numId w:val="3"/>
    </w:numPr>
    <w:pPr>
      <w:widowControl w:val="false"/>
      <w:numPr>
        <w:ilvl w:val="0"/>
        <w:numId w:val="3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 w:eastAsia="Times New Roman" w:cs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/>
    </w:pPr>
    <w:rPr>
      <w:sz w:val="22"/>
    </w:rPr>
  </w:style>
  <w:style w:type="character" w:styleId="FooterChar" w:customStyle="1">
    <w:name w:val="Footer Char"/>
    <w:basedOn w:val="DefaultParagraphFont"/>
    <w:link w:val="Footer"/>
    <w:rPr>
      <w:rFonts w:ascii="Times New Roman" w:hAnsi="Times New Roman" w:eastAsia="Times New Roman" w:cs="Times New Roman"/>
      <w:sz w:val="22"/>
      <w:szCs w:val="24"/>
    </w:rPr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eastAsia="Times New Roman" w:cs="Segoe UI"/>
      <w:sz w:val="18"/>
      <w:szCs w:val="18"/>
    </w:rPr>
  </w:style>
  <w:style w:type="paragraph" w:styleId="TOCHeading" w:customStyle="1">
    <w:name w:val="TOC Heading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s968dt/AppData/Roaming/Microsoft/Templates/specdevtemp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746D-E5B0-4114-B832-836DB5E822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</Template>
  <TotalTime>1</TotalTime>
  <Pages>1</Pages>
  <Words>103</Words>
  <Characters>590</Characters>
  <Application>Microsoft Office Word</Application>
  <DocSecurity>0</DocSecurity>
  <Lines>4</Lines>
  <Paragraphs>1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7-1-1</dc:title>
  <dc:subject/>
  <cp:keywords/>
  <dc:description/>
  <cp:lastModifiedBy>Hunsicker, Darla</cp:lastModifiedBy>
  <cp:revision>3</cp:revision>
  <dcterms:created xsi:type="dcterms:W3CDTF">2020-03-10T02:29:00Z</dcterms:created>
  <dcterms:modified xsi:type="dcterms:W3CDTF">2020-03-18T13:07:00Z</dcterms:modified>
  <cp:category>Construction Maintenance LAP </cp:category>
</cp:coreProperties>
</file>