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9ACD9">
      <w:pPr>
        <w:pStyle w:val="Heading2"/>
        <w:spacing/>
        <w:rPr/>
      </w:pPr>
      <w:bookmarkStart w:id="2" w:name="_Hlk145604558"/>
      <w:r>
        <w:rPr/>
        <w:t xml:space="preserve">LEGAL REQUIREMENTS AND RESPONSIBILITY TO THE PUBLIC – LAWS TO BE OBSERVED – COMPLIANCE WITH FEDERAL ENDANGERED SPECIES ACT AND </w:t>
      </w:r>
      <w:r>
        <w:rPr>
          <w:caps w:val="0"/>
        </w:rPr>
        <w:t xml:space="preserve">OTHER WILDLIFE REGULATIONS (</w:t>
      </w:r>
      <w:bookmarkStart w:id="3" w:name="_Hlk143516731"/>
      <w:r>
        <w:rPr>
          <w:caps w:val="0"/>
        </w:rPr>
        <w:t xml:space="preserve">FDOT INSTALLED BAT EXCLUSION</w:t>
      </w:r>
      <w:bookmarkEnd w:id="3"/>
      <w:r>
        <w:rPr>
          <w:caps w:val="0"/>
        </w:rPr>
        <w:t xml:space="preserve">)</w:t>
      </w:r>
      <w:bookmarkEnd w:id="2"/>
      <w:r>
        <w:rPr>
          <w:caps w:val="0"/>
        </w:rPr>
        <w:t xml:space="preserve">.</w:t>
      </w:r>
    </w:p>
    <w:p w14:paraId="2748E9F5">
      <w:pPr>
        <w:pStyle w:val="Dates"/>
        <w:spacing/>
        <w:rPr/>
      </w:pPr>
      <w:r>
        <w:rPr/>
        <w:t xml:space="preserve"> (REV</w:t>
      </w:r>
      <w:r>
        <w:rPr/>
        <w:t xml:space="preserve"> </w:t>
      </w:r>
      <w:r>
        <w:rPr/>
        <w:t xml:space="preserve">7-11-23</w:t>
      </w:r>
      <w:r>
        <w:rPr/>
        <w:t xml:space="preserve">)</w:t>
      </w:r>
      <w:r>
        <w:rPr/>
        <w:t xml:space="preserve"> (FA 11-6-23) (FY 2026-27)</w:t>
      </w:r>
    </w:p>
    <w:p w14:paraId="33442FC6">
      <w:pPr>
        <w:pStyle w:val="LeadInSentence"/>
        <w:spacing/>
        <w:rPr/>
      </w:pPr>
      <w:r>
        <w:rPr/>
        <w:t xml:space="preserve">SUBARTICLE 7-1.4 is expanded by the following:</w:t>
      </w:r>
    </w:p>
    <w:p w14:paraId="59887D65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Provide a biologist, experienced in performing bat exclusions, to maintain the previously installed bat exclusion devices to prevent bats from reestablishing roosts during construction on Bridge No(s) </w:t>
      </w:r>
      <w:r>
        <w:rPr>
          <w:highlight w:val="yellow"/>
        </w:rPr>
        <w:t xml:space="preserve">_________</w:t>
      </w:r>
      <w:r>
        <w:rPr/>
        <w:t xml:space="preserve"> and/or culvert</w:t>
      </w:r>
      <w:r>
        <w:rPr/>
        <w:t xml:space="preserve"> No</w:t>
      </w:r>
      <w:r>
        <w:rPr/>
        <w:t xml:space="preserve">(s)</w:t>
      </w:r>
      <w:r>
        <w:rPr/>
        <w:t xml:space="preserve"> </w:t>
      </w:r>
      <w:r>
        <w:rPr>
          <w:highlight w:val="yellow"/>
          <w:u w:val="single"/>
        </w:rPr>
        <w:t xml:space="preserve">XXX_</w:t>
      </w:r>
      <w:bookmarkStart w:id="4" w:name="_Hlk143000991"/>
      <w:r>
        <w:rPr>
          <w:highlight w:val="yellow"/>
          <w:u w:val="single"/>
        </w:rPr>
        <w:t xml:space="preserve">XXX</w:t>
      </w:r>
      <w:bookmarkEnd w:id="4"/>
      <w:r>
        <w:rPr/>
        <w:t xml:space="preserve">. </w:t>
      </w:r>
      <w:r>
        <w:rPr/>
        <w:t xml:space="preserve">Refer to the FDOT Guidance on Bat Exclusion Practices</w:t>
      </w:r>
      <w:bookmarkStart w:id="5" w:name="_Hlk127436866"/>
      <w:r>
        <w:rPr/>
        <w:t xml:space="preserve">, Section</w:t>
      </w:r>
      <w:r>
        <w:rPr/>
        <w:t xml:space="preserve"> </w:t>
      </w:r>
      <w:r>
        <w:rPr/>
        <w:t xml:space="preserve">3, and </w:t>
      </w:r>
      <w:bookmarkEnd w:id="5"/>
      <w:r>
        <w:rPr/>
        <w:t xml:space="preserve">Section</w:t>
      </w:r>
      <w:r>
        <w:rPr/>
        <w:t xml:space="preserve"> </w:t>
      </w:r>
      <w:r>
        <w:rPr/>
        <w:t xml:space="preserve">6, which can be found at the following URL:</w:t>
      </w:r>
    </w:p>
    <w:p w14:paraId="643F8107">
      <w:pPr>
        <w:pStyle w:val="BodyText"/>
        <w:spacing/>
        <w:rPr/>
      </w:pPr>
      <w:r>
        <w:rPr/>
        <w:fldChar w:fldCharType="begin"/>
      </w:r>
      <w:r>
        <w:rPr/>
        <w:instrText xml:space="preserve">HYPERLINK "https://fdotwww.blob.core.windows.net/sitefinity/docs/default-source/environment/pubs/protected-species/final-bat-exclusion-handbook-and-appendices-aug-3_2023.pdf?sfvrsn=372e576c_2" </w:instrText>
      </w:r>
      <w:r>
        <w:rPr/>
        <w:fldChar w:fldCharType="separate"/>
      </w:r>
      <w:r>
        <w:rPr>
          <w:rStyle w:val="Hyperlink"/>
        </w:rPr>
        <w:t xml:space="preserve">https://fdotwww.blob.core.windows.net/sitefinity/docs/default-source/environment/pubs/protected-species/final-bat-exclusion-handbook-and-appendices-aug-3_2023.pdf?sfvrsn=372e576c_2</w:t>
      </w:r>
      <w:r>
        <w:rPr/>
        <w:fldChar w:fldCharType="end"/>
      </w:r>
      <w:r>
        <w:rPr/>
        <w:t xml:space="preserve">. </w:t>
      </w:r>
    </w:p>
    <w:p w14:paraId="7345D49D">
      <w:pPr>
        <w:pStyle w:val="BodyText"/>
        <w:spacing/>
        <w:rPr>
          <w:rFonts w:eastAsiaTheme="minorEastAsia"/>
        </w:rPr>
      </w:pPr>
      <w:r>
        <w:rPr/>
        <w:tab/>
        <w:t xml:space="preserve"/>
      </w:r>
      <w:r>
        <w:rPr/>
        <w:tab/>
        <w:t xml:space="preserve"/>
      </w:r>
      <w:r>
        <w:rPr>
          <w:rFonts w:eastAsiaTheme="minorEastAsia"/>
        </w:rPr>
        <w:t xml:space="preserve">Immediately repair damaged or altered exclusion devices that could allow reentry of bats. Inspect structure and confirm no evidence of bats prior to these repairs. </w:t>
      </w:r>
    </w:p>
    <w:p w14:paraId="58FA7A87">
      <w:pPr>
        <w:pStyle w:val="BodyText"/>
        <w:spacing/>
        <w:rPr/>
      </w:pPr>
      <w:r>
        <w:rPr>
          <w:rFonts w:eastAsiaTheme="minorEastAsia"/>
        </w:rPr>
        <w:tab/>
        <w:t xml:space="preserve"/>
      </w:r>
      <w:r>
        <w:rPr>
          <w:rFonts w:eastAsiaTheme="minorEastAsia"/>
        </w:rPr>
        <w:tab/>
        <w:t xml:space="preserve"/>
      </w:r>
      <w:r>
        <w:rPr/>
        <w:t xml:space="preserve">Notify the Engineer if bats, remains of bats, or new evidence of roosting is found.</w:t>
      </w:r>
      <w:r>
        <w:rPr/>
        <w:t xml:space="preserve"> </w:t>
      </w:r>
      <w:r>
        <w:rPr/>
        <w:t xml:space="preserve">The Engineer will notify the District Environmental Management Office that additional exclusion is needed. FDOT will perform</w:t>
      </w:r>
      <w:r>
        <w:rPr/>
        <w:t xml:space="preserve"> the exclusion </w:t>
      </w:r>
      <w:r>
        <w:rPr/>
        <w:t xml:space="preserve">for a minimum of four consecutive days/nights when the low temperature is forecasted by the U.S. National Weather Servic</w:t>
      </w:r>
      <w:r>
        <w:rPr/>
        <w:t xml:space="preserve">e </w:t>
      </w:r>
      <w:r>
        <w:rPr/>
        <w:fldChar w:fldCharType="begin"/>
      </w:r>
      <w:r>
        <w:rPr/>
        <w:instrText xml:space="preserve">HYPERLINK "https://www.weather.gov/" </w:instrText>
      </w:r>
      <w:r>
        <w:rPr/>
        <w:fldChar w:fldCharType="separate"/>
      </w:r>
      <w:r>
        <w:rPr>
          <w:rStyle w:val="Hyperlink"/>
        </w:rPr>
        <w:t xml:space="preserve">https://www.weather.gov/</w:t>
      </w:r>
      <w:r>
        <w:rPr/>
        <w:fldChar w:fldCharType="end"/>
      </w:r>
      <w:r>
        <w:rPr/>
        <w:t xml:space="preserve"> t</w:t>
      </w:r>
      <w:r>
        <w:rPr/>
        <w:t xml:space="preserve">o remain above 50°F. Bat exclusion devices cannot be used during bat maternity season from April</w:t>
      </w:r>
      <w:r>
        <w:rPr/>
        <w:t xml:space="preserve"> </w:t>
      </w:r>
      <w:r>
        <w:rPr/>
        <w:t xml:space="preserve">15th through August</w:t>
      </w:r>
      <w:r>
        <w:rPr/>
        <w:t xml:space="preserve"> </w:t>
      </w:r>
      <w:r>
        <w:rPr/>
        <w:t xml:space="preserve">15th.</w:t>
      </w:r>
      <w:r>
        <w:rPr/>
        <w:t xml:space="preserve"> </w:t>
      </w:r>
    </w:p>
    <w:p w14:paraId="1C3B71AD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Remove the exclusion devices within 7</w:t>
      </w:r>
      <w:r>
        <w:rPr/>
        <w:t xml:space="preserve"> </w:t>
      </w:r>
      <w:r>
        <w:rPr/>
        <w:t xml:space="preserve">days of completing the work on the specified structures. Use non-shrink grout per </w:t>
      </w:r>
      <w:r>
        <w:rPr/>
        <w:t xml:space="preserve">Standard Specification</w:t>
      </w:r>
      <w:r>
        <w:rPr/>
        <w:t xml:space="preserve"> </w:t>
      </w:r>
      <w:r>
        <w:rPr/>
        <w:t xml:space="preserve">934 to fill and seal holes on the structure where mechanical methods were used to secure exclusion devices. Repair damage caused by removal of exclusion devices in accordance with </w:t>
      </w:r>
      <w:r>
        <w:rPr/>
        <w:t xml:space="preserve">Standard Specification</w:t>
      </w:r>
      <w:r>
        <w:rPr/>
        <w:t xml:space="preserve"> </w:t>
      </w:r>
      <w:r>
        <w:rPr/>
        <w:t xml:space="preserve">930.</w:t>
      </w:r>
    </w:p>
    <w:p w14:paraId="7E2B1F49">
      <w:pPr>
        <w:pStyle w:val="BodyText"/>
        <w:spacing/>
        <w:rPr>
          <w:rFonts w:cstheme="minorHAnsi"/>
        </w:rPr>
      </w:pPr>
    </w:p>
    <w:p w14:paraId="3ACA073A">
      <w:pPr>
        <w:pStyle w:val="BodyText"/>
        <w:spacing/>
        <w:rPr>
          <w:rFonts w:cstheme="minorHAnsi"/>
        </w:rPr>
      </w:pP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F9CA4AC">
    <w:pPr>
      <w:pStyle w:val="Footer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F2A8FFE">
    <w:pPr>
      <w:pStyle w:val="Footer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9CBFDF6">
    <w:pPr>
      <w:pStyle w:val="Footer"/>
      <w:spacing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5F41FF7">
    <w:pPr>
      <w:pStyle w:val="Header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2C4ACE1">
    <w:pPr>
      <w:pStyle w:val="Header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13D0058">
    <w:pPr>
      <w:pStyle w:val="Head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linkStyles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efaultTabStop w:val="72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eastAsiaTheme="minorHAnsi" w:cstheme="minorBidi"/>
      <w:sz w:val="22"/>
      <w:szCs w:val="22"/>
    </w:rPr>
  </w:style>
  <w:style w:type="paragraph" w:styleId="Heading1">
    <w:name w:val="Heading 1"/>
    <w:basedOn w:val="Heading2"/>
    <w:next w:val="Normal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pPr>
      <w:spacing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NoList1" w:customStyle="1">
    <w:name w:val="No List1"/>
    <w:basedOn w:val="DefaultParagraphFont"/>
    <w:semiHidden/>
    <w:unhideWhenUsed/>
    <w:rPr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List10" w:customStyle="1">
    <w:name w:val="No List1_0"/>
    <w:basedOn w:val="DefaultParagraphFont"/>
    <w:semiHidden/>
    <w:unhideWhenUsed/>
    <w:rPr/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b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sz w:val="24"/>
    </w:rPr>
  </w:style>
  <w:style w:type="paragraph" w:styleId="BodyText">
    <w:name w:val="Body Text"/>
    <w:link w:val="BodyTextChar"/>
    <w:pPr>
      <w:tabs>
        <w:tab w:val="left" w:pos="720"/>
      </w:tabs>
      <w:spacing/>
    </w:pPr>
    <w:rPr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numId w:val="2"/>
    </w:numPr>
    <w:pPr>
      <w:keepLines/>
      <w:numPr>
        <w:numId w:val="2"/>
      </w:numPr>
      <w:spacing w:before="0" w:after="0"/>
      <w:outlineLvl w:val="7"/>
    </w:pPr>
    <w:rPr>
      <w:szCs w:val="24"/>
    </w:rPr>
  </w:style>
  <w:style w:type="paragraph" w:styleId="Section102" w:customStyle="1">
    <w:name w:val="Section 102"/>
    <w:basedOn w:val="Heading9"/>
    <w:numPr>
      <w:numId w:val="3"/>
    </w:numPr>
    <w:pPr>
      <w:widowControl w:val="false"/>
      <w:numPr>
        <w:numId w:val="3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BodyText"/>
    <w:link w:val="HeaderChar"/>
    <w:pPr>
      <w:tabs>
        <w:tab w:val="center" w:pos="4320"/>
        <w:tab w:val="right" w:pos="8640"/>
      </w:tabs>
      <w:spacing/>
    </w:pPr>
    <w:rPr/>
  </w:style>
  <w:style w:type="paragraph" w:styleId="Footer">
    <w:name w:val="Footer"/>
    <w:basedOn w:val="Normal"/>
    <w:pPr>
      <w:tabs>
        <w:tab w:val="center" w:pos="4320"/>
        <w:tab w:val="right" w:pos="8640"/>
      </w:tabs>
      <w:spacing/>
    </w:pPr>
    <w:rPr/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alloonText">
    <w:name w:val="Balloon Text"/>
    <w:basedOn w:val="Normal"/>
    <w:link w:val="BalloonTextChar"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Pr>
      <w:rFonts w:ascii="Segoe UI" w:hAnsi="Segoe UI" w:eastAsia="Segoe UI" w:cs="Segoe UI"/>
      <w:sz w:val="18"/>
      <w:szCs w:val="18"/>
    </w:rPr>
  </w:style>
  <w:style w:type="paragraph" w:styleId="TOCHeading1" w:customStyle="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character" w:styleId="Heading2Char" w:customStyle="1">
    <w:name w:val="Heading 2 Char"/>
    <w:basedOn w:val="DefaultParagraphFont"/>
    <w:link w:val="Heading2"/>
    <w:rPr>
      <w:rFonts w:cs="Arial"/>
      <w:b/>
      <w:bCs/>
      <w:iCs/>
      <w:caps/>
      <w:sz w:val="24"/>
      <w:szCs w:val="28"/>
    </w:rPr>
  </w:style>
  <w:style w:type="character" w:styleId="BodyTextChar" w:customStyle="1">
    <w:name w:val="Body Text Char"/>
    <w:basedOn w:val="DefaultParagraphFont"/>
    <w:link w:val="BodyText"/>
    <w:rPr>
      <w:sz w:val="24"/>
    </w:rPr>
  </w:style>
  <w:style w:type="character" w:styleId="HeaderChar" w:customStyle="1">
    <w:name w:val="Header Char"/>
    <w:basedOn w:val="DefaultParagraphFont"/>
    <w:link w:val="Header"/>
    <w:rPr>
      <w:sz w:val="24"/>
    </w:rPr>
  </w:style>
  <w:style w:type="paragraph" w:styleId="Revision" w:customStyle="1">
    <w:name w:val="Revision"/>
    <w:uiPriority w:val="99"/>
    <w:semiHidden/>
    <w:pPr>
      <w:spacing/>
    </w:pPr>
    <w:rPr>
      <w:rFonts w:eastAsiaTheme="minorHAnsi" w:cstheme="minorBidi"/>
      <w:sz w:val="22"/>
      <w:szCs w:val="22"/>
    </w:rPr>
  </w:style>
  <w:style w:type="character" w:styleId="CommentReference" w:customStyle="1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 w:customStyle="1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uiPriority w:val="99"/>
    <w:rPr>
      <w:rFonts w:eastAsiaTheme="minorHAnsi" w:cstheme="minorBidi"/>
    </w:rPr>
  </w:style>
  <w:style w:type="paragraph" w:styleId="CommentSubject" w:customStyle="1">
    <w:name w:val="annotation subject"/>
    <w:basedOn w:val="CommentText"/>
    <w:next w:val="CommentText"/>
    <w:link w:val="CommentSubjectChar"/>
    <w:uiPriority w:val="99"/>
    <w:semiHidden/>
    <w:unhideWhenUsed/>
    <w:pPr>
      <w:spacing/>
    </w:pPr>
    <w:rPr>
      <w:b/>
      <w:bCs/>
    </w:rPr>
  </w:style>
  <w:style w:type="character" w:styleId="CommentSubjectChar" w:customStyle="1">
    <w:name w:val="Comment Subject Char"/>
    <w:basedOn w:val="CommentTextChar"/>
    <w:uiPriority w:val="99"/>
    <w:semiHidden/>
    <w:rPr>
      <w:rFonts w:eastAsiaTheme="minorHAnsi" w:cstheme="minorBidi"/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1" Type="http://schemas.openxmlformats.org/officeDocument/2006/relationships/fontTable" Target="fontTable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pg965dh.DOT/AppData/Roaming/Microsoft/Templates/specdevtemp2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e9dec67-1249-4058-bf9b-ab30b33ba2b8" xsi:nil="true"/>
    <Donwnload xmlns="ee9dec67-1249-4058-bf9b-ab30b33ba2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4DFFBA9C79341AAA5E95CA430AB6E" ma:contentTypeVersion="6" ma:contentTypeDescription="Create a new document." ma:contentTypeScope="" ma:versionID="1705223d740912f26251212d0ce64a89">
  <xsd:schema xmlns:xsd="http://www.w3.org/2001/XMLSchema" xmlns:xs="http://www.w3.org/2001/XMLSchema" xmlns:p="http://schemas.microsoft.com/office/2006/metadata/properties" xmlns:ns2="ee9dec67-1249-4058-bf9b-ab30b33ba2b8" targetNamespace="http://schemas.microsoft.com/office/2006/metadata/properties" ma:root="true" ma:fieldsID="0fe921c29cc1a39f6f18cb60ea3c6856" ns2:_="">
    <xsd:import namespace="ee9dec67-1249-4058-bf9b-ab30b33ba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wnload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ec67-1249-4058-bf9b-ab30b33ba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wnload" ma:index="10" nillable="true" ma:displayName="File Options" ma:format="Dropdown" ma:internalName="Donwnload">
      <xsd:simpleType>
        <xsd:restriction base="dms:Text">
          <xsd:maxLength value="255"/>
        </xsd:restriction>
      </xsd:simpleType>
    </xsd:element>
    <xsd:element name="Thumbnail" ma:index="11" nillable="true" ma:displayName="Thumbnail" ma:format="Dropdown" ma:internalName="Thumbnai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27D6-0240-4A14-B295-AF827D178AF2}">
  <ds:schemaRefs>
    <ds:schemaRef ds:uri="http://schemas.microsoft.com/office/2006/metadata/properties"/>
    <ds:schemaRef ds:uri="http://schemas.microsoft.com/office/infopath/2007/PartnerControls"/>
    <ds:schemaRef ds:uri="ee9dec67-1249-4058-bf9b-ab30b33ba2b8"/>
  </ds:schemaRefs>
</ds:datastoreItem>
</file>

<file path=customXml/itemProps2.xml><?xml version="1.0" encoding="utf-8"?>
<ds:datastoreItem xmlns:ds="http://schemas.openxmlformats.org/officeDocument/2006/customXml" ds:itemID="{767FE220-DDBE-4C5E-87F5-280D90193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EBA46-70E1-4B4B-B625-CF7269E9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ec67-1249-4058-bf9b-ab30b33ba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FE75D-5972-4CDC-8B40-DF0E1600E1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</Template>
  <TotalTime>0</TotalTime>
  <Pages>1</Pages>
  <Words>310</Words>
  <Characters>1767</Characters>
  <Application>Microsoft Office Word</Application>
  <DocSecurity>0</DocSecurity>
  <Lines>14</Lines>
  <Paragraphs>4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7-1-10</dc:title>
  <dc:subject/>
  <cp:keywords/>
  <dc:description/>
  <cp:lastModifiedBy>Hunsicker, Darla</cp:lastModifiedBy>
  <cp:revision>3</cp:revision>
  <dcterms:created xsi:type="dcterms:W3CDTF">2023-11-16T13:46:00Z</dcterms:created>
  <dcterms:modified xsi:type="dcterms:W3CDTF">2023-11-17T12:10:00Z</dcterms:modified>
  <cp:category>Construction Maintenance LAP </cp:category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0x01010007A4DFFBA9C79341AAA5E95CA430AB6E</vt:lpstr>
  </property>
</Properties>
</file>