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A5342">
      <w:pPr>
        <w:pStyle w:val="Heading2"/>
        <w:spacing/>
        <w:rPr/>
      </w:pPr>
      <w:r>
        <w:rPr>
          <w:caps w:val="0"/>
        </w:rPr>
        <w:t xml:space="preserve">LEGAL REQUIREMENTS AND RESPONSIBILITY TO THE PUBLIC</w:t>
      </w:r>
      <w:r>
        <w:rPr/>
        <w:t xml:space="preserve"> – LAWS TO BE OBSERVED – COMPLIANCE WITH FEDERAL ENDANGERED SPECIES ACT AND OTHER WILDLIFE REGULATIONS (BATS IN BRIDGES).</w:t>
      </w:r>
    </w:p>
    <w:p w14:paraId="0C28E545">
      <w:pPr>
        <w:pStyle w:val="Dates"/>
        <w:spacing/>
        <w:rPr/>
      </w:pPr>
      <w:r>
        <w:rPr/>
        <w:t xml:space="preserve">(REV 12-7-18) (FA 12-11-18) (FY 2026-27)</w:t>
      </w:r>
    </w:p>
    <w:p w14:paraId="17F036D3">
      <w:pPr>
        <w:pStyle w:val="LeadInSentence"/>
        <w:spacing/>
        <w:rPr/>
      </w:pPr>
      <w:r>
        <w:rPr/>
        <w:t xml:space="preserve">SUBARTICLE 7-1.4 is expanded by the following: </w:t>
      </w:r>
    </w:p>
    <w:p w14:paraId="7573FD50">
      <w:pPr>
        <w:pStyle w:val="BodyText"/>
        <w:spacing/>
        <w:rPr>
          <w:rFonts w:eastAsia="Calibri"/>
        </w:rPr>
      </w:pPr>
      <w:r>
        <w:rPr>
          <w:rFonts w:eastAsia="Calibri"/>
          <w:b/>
        </w:rPr>
        <w:tab/>
        <w:t xml:space="preserve"/>
      </w:r>
      <w:r>
        <w:rPr>
          <w:rFonts w:eastAsia="Calibri"/>
          <w:b/>
        </w:rPr>
        <w:tab/>
        <w:t xml:space="preserve"/>
      </w:r>
      <w:r>
        <w:rPr>
          <w:rFonts w:eastAsia="Calibri"/>
        </w:rPr>
        <w:t xml:space="preserve">The Department has determined that bats occupy Bridge No(s)</w:t>
      </w:r>
      <w:r>
        <w:rPr>
          <w:rFonts w:eastAsia="Calibri"/>
          <w:highlight w:val="yellow"/>
        </w:rPr>
        <w:t xml:space="preserve">__________ </w:t>
      </w:r>
      <w:r>
        <w:rPr>
          <w:rFonts w:eastAsia="Calibri"/>
        </w:rPr>
        <w:t xml:space="preserve">and their associated retaining walls.</w:t>
      </w:r>
    </w:p>
    <w:p w14:paraId="7DC9DCE5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Install bat exclusion devices on the structure prior to commencing work on the structure. At the Pre-construction conference, submit a Bat Exclusion Plan outlining entry and exit point identification, installation of exclusion devices, methodology for securing all openings half an inch or greater in size, and monitoring methodology. Provide a specialty contractor or biologist experienced in performing bat exclusions to implement the Bat Exclusion Plan. Initial installation of bat exclusion devices can only occur from August 15</w:t>
      </w:r>
      <w:r>
        <w:rPr>
          <w:vertAlign w:val="superscript"/>
        </w:rPr>
        <w:t xml:space="preserve">th</w:t>
      </w:r>
      <w:r>
        <w:rPr/>
        <w:t xml:space="preserve"> through April 15</w:t>
      </w:r>
      <w:r>
        <w:rPr>
          <w:vertAlign w:val="superscript"/>
        </w:rPr>
        <w:t xml:space="preserve">th</w:t>
      </w:r>
      <w:r>
        <w:rPr/>
        <w:t xml:space="preserve">. </w:t>
      </w:r>
    </w:p>
    <w:p w14:paraId="442C40B1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Maintain all exclusion devices throughout work on the structure. Immediately repair damaged or altered exclusion devices that could allow reentry of bats. Repairs must be conducted by a qualified specialty contractor or experienced biologist. Remove the exclusion devices upon completion of construction. Notify the Engineer if bats, bat remains, or new evidence of roosting is found.</w:t>
      </w:r>
    </w:p>
    <w:p w14:paraId="70BA97BF">
      <w:pPr>
        <w:pStyle w:val="BodyText"/>
        <w:spacing/>
        <w:rPr/>
      </w:pPr>
    </w:p>
    <w:p w14:paraId="415C653C">
      <w:pPr>
        <w:pStyle w:val="BodyText"/>
        <w:spacing/>
        <w:rPr/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1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84D2E1E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linkStyles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efaultTabStop w:val="72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eastAsiaTheme="minorHAnsi" w:cstheme="minorBidi"/>
      <w:sz w:val="22"/>
      <w:szCs w:val="22"/>
    </w:rPr>
  </w:style>
  <w:style w:type="paragraph" w:styleId="Heading1">
    <w:name w:val="Heading 1"/>
    <w:basedOn w:val="Heading2"/>
    <w:next w:val="Normal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qFormat/>
    <w:pPr>
      <w:spacing w:after="60"/>
      <w:outlineLvl w:val="8"/>
    </w:pPr>
    <w:rPr>
      <w:rFonts w:ascii="Arial" w:hAnsi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NoList1" w:customStyle="1">
    <w:name w:val="No List1"/>
    <w:basedOn w:val="DefaultParagraphFont"/>
    <w:semiHidden/>
    <w:unhideWhenUsed/>
    <w:rPr/>
  </w:style>
  <w:style w:type="table" w:styleId="TableGrid">
    <w:name w:val="Table Grid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oList10" w:customStyle="1">
    <w:name w:val="No List1_0"/>
    <w:basedOn w:val="DefaultParagraphFont"/>
    <w:semiHidden/>
    <w:unhideWhenUsed/>
    <w:rPr/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b/>
      <w:caps/>
      <w:sz w:val="24"/>
    </w:rPr>
  </w:style>
  <w:style w:type="paragraph" w:styleId="Article" w:customStyle="1">
    <w:name w:val="Article"/>
    <w:next w:val="BodyText"/>
    <w:pPr>
      <w:keepNext/>
      <w:tabs>
        <w:tab w:val="left" w:pos="720"/>
      </w:tabs>
      <w:spacing w:before="240"/>
    </w:pPr>
    <w:rPr>
      <w:b/>
      <w:sz w:val="24"/>
    </w:rPr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sz w:val="24"/>
    </w:rPr>
  </w:style>
  <w:style w:type="paragraph" w:styleId="BodyText">
    <w:name w:val="Body Text"/>
    <w:link w:val="BodyTextChar"/>
    <w:pPr>
      <w:tabs>
        <w:tab w:val="left" w:pos="720"/>
      </w:tabs>
      <w:spacing/>
    </w:pPr>
    <w:rPr>
      <w:sz w:val="24"/>
    </w:rPr>
  </w:style>
  <w:style w:type="paragraph" w:styleId="TOC2">
    <w:name w:val="TOC 2"/>
    <w:basedOn w:val="Normal"/>
    <w:next w:val="Normal"/>
    <w:pPr>
      <w:spacing/>
      <w:ind w:left="1080" w:right="1080" w:hanging="720"/>
    </w:pPr>
    <w:rPr/>
  </w:style>
  <w:style w:type="paragraph" w:styleId="Section8" w:customStyle="1">
    <w:name w:val="Section 8"/>
    <w:basedOn w:val="Heading8"/>
    <w:next w:val="Dates"/>
    <w:numPr>
      <w:numId w:val="2"/>
    </w:numPr>
    <w:pPr>
      <w:keepLines/>
      <w:numPr>
        <w:numId w:val="2"/>
      </w:numPr>
      <w:spacing w:before="0" w:after="0"/>
      <w:outlineLvl w:val="7"/>
    </w:pPr>
    <w:rPr>
      <w:szCs w:val="24"/>
    </w:rPr>
  </w:style>
  <w:style w:type="paragraph" w:styleId="Section102" w:customStyle="1">
    <w:name w:val="Section 102"/>
    <w:basedOn w:val="Heading9"/>
    <w:numPr>
      <w:numId w:val="3"/>
    </w:numPr>
    <w:pPr>
      <w:widowControl w:val="false"/>
      <w:numPr>
        <w:numId w:val="3"/>
      </w:numPr>
      <w:autoSpaceDE w:val="false"/>
      <w:autoSpaceDN w:val="false"/>
      <w:adjustRightInd w:val="false"/>
      <w:spacing w:before="0" w:after="0"/>
      <w:outlineLvl w:val="8"/>
    </w:pPr>
    <w:rPr>
      <w:rFonts w:ascii="Times New Roman" w:hAnsi="Times New Roman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Header">
    <w:name w:val="Header"/>
    <w:basedOn w:val="BodyText"/>
    <w:link w:val="HeaderChar"/>
    <w:pPr>
      <w:tabs>
        <w:tab w:val="center" w:pos="4320"/>
        <w:tab w:val="right" w:pos="8640"/>
      </w:tabs>
      <w:spacing/>
    </w:pPr>
    <w:rPr/>
  </w:style>
  <w:style w:type="paragraph" w:styleId="Footer">
    <w:name w:val="Footer"/>
    <w:basedOn w:val="Normal"/>
    <w:pPr>
      <w:tabs>
        <w:tab w:val="center" w:pos="4320"/>
        <w:tab w:val="right" w:pos="8640"/>
      </w:tabs>
      <w:spacing/>
    </w:pPr>
    <w:rPr/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paragraph" w:styleId="BalloonText">
    <w:name w:val="Balloon Text"/>
    <w:basedOn w:val="Normal"/>
    <w:link w:val="BalloonTextChar"/>
    <w:pPr>
      <w:spacing/>
    </w:pPr>
    <w:rPr>
      <w:rFonts w:ascii="Segoe UI" w:hAnsi="Segoe UI" w:eastAsia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Pr>
      <w:rFonts w:ascii="Segoe UI" w:hAnsi="Segoe UI" w:eastAsia="Segoe UI" w:cs="Segoe UI"/>
      <w:sz w:val="18"/>
      <w:szCs w:val="18"/>
    </w:rPr>
  </w:style>
  <w:style w:type="paragraph" w:styleId="TOCHeading1" w:customStyle="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0"/>
    </w:pPr>
    <w:rPr>
      <w:rFonts w:ascii="Calibri Light" w:hAnsi="Calibri Light" w:eastAsia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character" w:styleId="Heading2Char" w:customStyle="1">
    <w:name w:val="Heading 2 Char"/>
    <w:basedOn w:val="DefaultParagraphFont"/>
    <w:link w:val="Heading2"/>
    <w:rPr>
      <w:rFonts w:cs="Arial"/>
      <w:b/>
      <w:bCs/>
      <w:iCs/>
      <w:caps/>
      <w:sz w:val="24"/>
      <w:szCs w:val="28"/>
    </w:rPr>
  </w:style>
  <w:style w:type="paragraph" w:styleId="TOCHeading2" w:customStyle="1">
    <w:name w:val="TOC Heading2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0"/>
    </w:pPr>
    <w:rPr>
      <w:rFonts w:ascii="Calibri Light" w:hAnsi="Calibri Light" w:eastAsia="Calibri Light" w:cs="Calibri Light"/>
      <w:b w:val="0"/>
      <w:iCs w:val="0"/>
      <w:caps w:val="0"/>
      <w:color w:val="2F5496"/>
      <w:kern w:val="0"/>
      <w:sz w:val="32"/>
    </w:rPr>
  </w:style>
  <w:style w:type="character" w:styleId="BodyTextChar" w:customStyle="1">
    <w:name w:val="Body Text Char"/>
    <w:basedOn w:val="DefaultParagraphFont"/>
    <w:link w:val="BodyText"/>
    <w:rPr>
      <w:sz w:val="24"/>
    </w:rPr>
  </w:style>
  <w:style w:type="character" w:styleId="HeaderChar" w:customStyle="1">
    <w:name w:val="Header Char"/>
    <w:basedOn w:val="DefaultParagraphFont"/>
    <w:link w:val="Header"/>
    <w:rPr>
      <w:sz w:val="24"/>
    </w:rPr>
  </w:style>
  <w:style w:type="paragraph" w:styleId="BodyTextFirst" w:customStyle="1">
    <w:name w:val="Body Text + First"/>
    <w:basedOn w:val="BodyText"/>
    <w:qFormat/>
    <w:pPr>
      <w:keepNext/>
      <w:keepLines/>
      <w:widowControl w:val="false"/>
      <w:tabs>
        <w:tab w:val="right" w:leader="dot" w:pos="720"/>
      </w:tabs>
      <w:spacing/>
      <w:ind w:firstLine="1440"/>
    </w:pPr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pg965dh/AppData/Roaming/Microsoft/Templates/specdevtemp2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F26B-3C4E-436C-BC18-64F720B9A8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specdevtemp2.dotm</Template>
  <TotalTime>1</TotalTime>
  <Pages>1</Pages>
  <Words>196</Words>
  <Characters>1123</Characters>
  <Application>Microsoft Office Word</Application>
  <DocSecurity>0</DocSecurity>
  <Lines>9</Lines>
  <Paragraphs>2</Paragraphs>
  <Company>Florida Department of Transportation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7-1-11</dc:title>
  <dc:subject/>
  <cp:keywords/>
  <dc:description/>
  <cp:lastModifiedBy>Hunsicker, Darla</cp:lastModifiedBy>
  <cp:revision>4</cp:revision>
  <dcterms:created xsi:type="dcterms:W3CDTF">2020-09-30T11:22:00Z</dcterms:created>
  <dcterms:modified xsi:type="dcterms:W3CDTF">2023-03-09T16:34:00Z</dcterms:modified>
  <cp:category>Construction Maintenance LAP </cp:category>
</cp:coreProperties>
</file>