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SUPERPAVE HOT MIX ASPHALT (FOR LOCAL AGENCY USE – FDOT ARCHIVE SPECIFICATION).</w:t>
      </w:r>
    </w:p>
    <w:p>
      <w:pPr>
        <w:pStyle w:val="Dates"/>
        <w:spacing/>
        <w:rPr/>
      </w:pPr>
      <w:r>
        <w:rPr/>
        <w:t xml:space="preserve">(REV 12-19-03) (1-13)</w:t>
      </w:r>
    </w:p>
    <w:p>
      <w:pPr>
        <w:pStyle w:val="SectionHeading"/>
        <w:spacing/>
        <w:rPr/>
      </w:pPr>
      <w:r>
        <w:rPr/>
        <w:t xml:space="preserve">SECTION 334</w:t>
      </w:r>
      <w:r>
        <w:rPr/>
        <w:br/>
      </w:r>
      <w:r>
        <w:rPr/>
        <w:t xml:space="preserve">SUPERPAVE hot mix asphalt</w:t>
      </w:r>
      <w:r>
        <w:rPr/>
        <w:br/>
      </w:r>
      <w:r>
        <w:rPr/>
        <w:t xml:space="preserve">for local agencies</w:t>
      </w:r>
    </w:p>
    <w:p>
      <w:pPr>
        <w:pStyle w:val="Article"/>
        <w:spacing/>
        <w:rPr/>
      </w:pPr>
      <w:r>
        <w:rPr/>
        <w:t xml:space="preserve">334-1 Description.</w:t>
      </w:r>
    </w:p>
    <w:p>
      <w:pPr>
        <w:pStyle w:val="BodyText"/>
        <w:spacing/>
        <w:rPr/>
      </w:pPr>
      <w:r>
        <w:rPr>
          <w:b/>
          <w:bCs/>
        </w:rPr>
        <w:tab/>
        <w:t xml:space="preserve"/>
      </w:r>
      <w:r>
        <w:rPr>
          <w:b/>
          <w:bCs/>
        </w:rPr>
        <w:t xml:space="preserve">334-1.1 General:</w:t>
      </w:r>
      <w:r>
        <w:rPr/>
        <w:t xml:space="preserve"> Construct a Superpave Hot Mix Asphalt pavement for local agencies using the type of mixture specified in the Contract, or when offered as alternates, as selected. Superpave mixes are identified as Type SP-9.5, Type SP-12.5 or Type SP-19.0.</w:t>
      </w:r>
    </w:p>
    <w:p>
      <w:pPr>
        <w:pStyle w:val="BodyText"/>
        <w:spacing/>
        <w:rPr/>
      </w:pPr>
      <w:r>
        <w:rPr/>
        <w:tab/>
        <w:t xml:space="preserve"/>
      </w:r>
      <w:r>
        <w:rPr/>
        <w:tab/>
        <w:t xml:space="preserve"/>
      </w:r>
      <w:r>
        <w:rPr/>
        <w:t xml:space="preserve">All test methods designated as FM refer to the FDOT Florida Sampling and Testing Methods.</w:t>
      </w:r>
      <w:r>
        <w:rPr/>
        <w:t xml:space="preserve"> </w:t>
      </w:r>
      <w:r>
        <w:rPr/>
        <w:t xml:space="preserve">All references to the Department shall mean the local agency.</w:t>
      </w:r>
      <w:r>
        <w:rPr/>
        <w:t xml:space="preserve"> </w:t>
      </w:r>
      <w:r>
        <w:rPr/>
        <w:t xml:space="preserve">All references to the Engineer shall mean the designated Engineer of the local agency.</w:t>
      </w:r>
      <w:r>
        <w:rPr/>
        <w:t xml:space="preserve"> </w:t>
      </w:r>
      <w:r>
        <w:rPr/>
        <w:t xml:space="preserve">Any incorrect references to FDOT specifications, test methods, or standards should be brought to the attention of the Engineer for clarification.</w:t>
      </w:r>
    </w:p>
    <w:p>
      <w:pPr>
        <w:pStyle w:val="BodyText"/>
        <w:spacing/>
        <w:rPr/>
      </w:pPr>
      <w:r>
        <w:rPr/>
        <w:tab/>
        <w:t xml:space="preserve"/>
      </w:r>
      <w:r>
        <w:rPr/>
        <w:tab/>
        <w:t xml:space="preserve"/>
      </w:r>
      <w:r>
        <w:rPr/>
        <w:t xml:space="preserve">Meet the requirements of Section 320 for plant and equipment, and meet the general construction requirements of Section 330.</w:t>
      </w:r>
      <w:r>
        <w:rPr/>
        <w:t xml:space="preserve"> </w:t>
      </w:r>
    </w:p>
    <w:p>
      <w:pPr>
        <w:pStyle w:val="BodyText"/>
        <w:spacing/>
        <w:rPr>
          <w:b/>
          <w:bCs/>
        </w:rPr>
      </w:pPr>
      <w:r>
        <w:rPr/>
        <w:tab/>
        <w:t xml:space="preserve"/>
      </w:r>
      <w:r>
        <w:rPr/>
        <w:tab/>
        <w:t xml:space="preserve"/>
      </w:r>
      <w:r>
        <w:rPr/>
        <w:t xml:space="preserve">The Engineer will accept the work based on one of the following methods as described in 334-5:</w:t>
      </w:r>
      <w:r>
        <w:rPr/>
        <w:t xml:space="preserve"> </w:t>
      </w:r>
      <w:r>
        <w:rPr/>
        <w:t xml:space="preserve">1) Certification, 2) Certification and process control testing by the Contractor, 3) acceptance testing by the Agency or 4) other method(s) as determined by the Contract. </w:t>
      </w:r>
    </w:p>
    <w:p>
      <w:pPr>
        <w:pStyle w:val="BodyText"/>
        <w:spacing/>
        <w:rPr/>
      </w:pPr>
      <w:r>
        <w:rPr>
          <w:b/>
          <w:bCs/>
        </w:rPr>
        <w:tab/>
        <w:t xml:space="preserve"/>
      </w:r>
      <w:r>
        <w:rPr>
          <w:b/>
          <w:bCs/>
        </w:rPr>
        <w:t xml:space="preserve">334-1.2 Traffic Levels:</w:t>
      </w:r>
      <w:r>
        <w:rPr/>
        <w:t xml:space="preserve"> The requirements for Type SP Hot Mix Asphalt mixtures are based on the design traffic level of the project, expressed in 18-Kip Equivalent Single Axle Loads (ESAL’s). The traffic levels are as shown in Table 334-1.</w:t>
      </w:r>
    </w:p>
    <w:p>
      <w:pPr>
        <w:pStyle w:val="BodyText"/>
        <w:spacing/>
        <w:rPr/>
      </w:pPr>
    </w:p>
    <w:tbl>
      <w:tblPr>
        <w:tblW w:w="0" w:type="auto"/>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192"/>
        <w:gridCol w:w="3192"/>
        <w:gridCol w:w="3192"/>
      </w:tblGrid>
      <w:tr>
        <w:trPr>
          <w:jc w:val="left"/>
        </w:trPr>
        <w:tc>
          <w:tcPr>
            <w:tcW w:type="dxa" w:w="9576"/>
            <w:gridSpan w:val="3"/>
            <w:tcBorders/>
          </w:tcPr>
          <w:p>
            <w:pPr>
              <w:pStyle w:val="BodyText"/>
              <w:spacing/>
              <w:jc w:val="center"/>
              <w:rPr/>
            </w:pPr>
            <w:r>
              <w:rPr/>
              <w:t xml:space="preserve">Table 334-1</w:t>
            </w:r>
          </w:p>
          <w:p>
            <w:pPr>
              <w:pStyle w:val="BodyText"/>
              <w:spacing/>
              <w:jc w:val="center"/>
              <w:rPr/>
            </w:pPr>
            <w:r>
              <w:rPr/>
              <w:t xml:space="preserve">Superpave Traffic Levels</w:t>
            </w:r>
          </w:p>
        </w:tc>
      </w:tr>
      <w:tr>
        <w:trPr>
          <w:jc w:val="left"/>
        </w:trPr>
        <w:tc>
          <w:tcPr>
            <w:tcW w:type="dxa" w:w="3192"/>
            <w:tcBorders/>
            <w:vAlign w:val="center"/>
          </w:tcPr>
          <w:p>
            <w:pPr>
              <w:pStyle w:val="BodyText"/>
              <w:spacing/>
              <w:jc w:val="center"/>
              <w:rPr/>
            </w:pPr>
            <w:r>
              <w:rPr/>
              <w:t xml:space="preserve">Traffic Level</w:t>
            </w:r>
          </w:p>
        </w:tc>
        <w:tc>
          <w:tcPr>
            <w:tcW w:type="dxa" w:w="3192"/>
            <w:tcBorders/>
            <w:vAlign w:val="center"/>
          </w:tcPr>
          <w:p>
            <w:pPr>
              <w:pStyle w:val="BodyText"/>
              <w:spacing/>
              <w:jc w:val="center"/>
              <w:rPr/>
            </w:pPr>
            <w:r>
              <w:rPr/>
              <w:t xml:space="preserve">Million ESAL’s</w:t>
            </w:r>
          </w:p>
        </w:tc>
        <w:tc>
          <w:tcPr>
            <w:tcW w:type="dxa" w:w="3192"/>
            <w:tcBorders/>
            <w:vAlign w:val="center"/>
          </w:tcPr>
          <w:p>
            <w:pPr>
              <w:pStyle w:val="BodyText"/>
              <w:spacing/>
              <w:jc w:val="center"/>
              <w:rPr/>
            </w:pPr>
            <w:r>
              <w:rPr/>
              <w:t xml:space="preserve">Typical Applications</w:t>
            </w:r>
          </w:p>
        </w:tc>
      </w:tr>
      <w:tr>
        <w:trPr>
          <w:jc w:val="left"/>
        </w:trPr>
        <w:tc>
          <w:tcPr>
            <w:tcW w:type="dxa" w:w="3192"/>
            <w:tcBorders/>
            <w:vAlign w:val="center"/>
          </w:tcPr>
          <w:p>
            <w:pPr>
              <w:pStyle w:val="BodyText"/>
              <w:spacing/>
              <w:jc w:val="center"/>
              <w:rPr/>
            </w:pPr>
            <w:r>
              <w:rPr/>
              <w:t xml:space="preserve">A</w:t>
            </w:r>
          </w:p>
        </w:tc>
        <w:tc>
          <w:tcPr>
            <w:tcW w:type="dxa" w:w="3192"/>
            <w:tcBorders/>
            <w:vAlign w:val="center"/>
          </w:tcPr>
          <w:p>
            <w:pPr>
              <w:pStyle w:val="BodyText"/>
              <w:spacing/>
              <w:jc w:val="center"/>
              <w:rPr/>
            </w:pPr>
            <w:r>
              <w:rPr/>
              <w:t xml:space="preserve">&lt;0.3</w:t>
            </w:r>
          </w:p>
        </w:tc>
        <w:tc>
          <w:tcPr>
            <w:tcW w:type="dxa" w:w="3192"/>
            <w:tcBorders/>
            <w:vAlign w:val="center"/>
          </w:tcPr>
          <w:p>
            <w:pPr>
              <w:pStyle w:val="BodyText"/>
              <w:spacing/>
              <w:rPr/>
            </w:pPr>
            <w:r>
              <w:rPr>
                <w:bCs/>
              </w:rPr>
              <w:t xml:space="preserve">Local roads, county roads, city streets where truck traffic is light or prohibited.</w:t>
            </w:r>
          </w:p>
        </w:tc>
      </w:tr>
      <w:tr>
        <w:trPr>
          <w:cantSplit/>
          <w:trHeight w:val="384" w:hRule="atLeast"/>
          <w:jc w:val="left"/>
        </w:trPr>
        <w:tc>
          <w:tcPr>
            <w:tcW w:type="dxa" w:w="3192"/>
            <w:tcBorders/>
            <w:vAlign w:val="center"/>
          </w:tcPr>
          <w:p>
            <w:pPr>
              <w:pStyle w:val="BodyText"/>
              <w:spacing/>
              <w:jc w:val="center"/>
              <w:rPr/>
            </w:pPr>
            <w:r>
              <w:rPr/>
              <w:t xml:space="preserve">B</w:t>
            </w:r>
          </w:p>
        </w:tc>
        <w:tc>
          <w:tcPr>
            <w:tcW w:type="dxa" w:w="3192"/>
            <w:tcBorders/>
            <w:vAlign w:val="center"/>
          </w:tcPr>
          <w:p>
            <w:pPr>
              <w:pStyle w:val="BodyText"/>
              <w:spacing/>
              <w:jc w:val="center"/>
              <w:rPr/>
            </w:pPr>
            <w:r>
              <w:rPr/>
              <w:t xml:space="preserve">0.3 to &lt;3</w:t>
            </w:r>
          </w:p>
        </w:tc>
        <w:tc>
          <w:tcPr>
            <w:tcW w:type="dxa" w:w="3192"/>
            <w:vMerge w:val="restart"/>
            <w:tcBorders/>
            <w:vAlign w:val="center"/>
          </w:tcPr>
          <w:p>
            <w:pPr>
              <w:pStyle w:val="BodyText"/>
              <w:spacing/>
              <w:rPr/>
            </w:pPr>
            <w:r>
              <w:rPr>
                <w:bCs/>
              </w:rPr>
              <w:t xml:space="preserve">Collector roads, access streets. Medium duty city streets and majority of county roadways</w:t>
            </w:r>
          </w:p>
        </w:tc>
      </w:tr>
      <w:tr>
        <w:trPr>
          <w:cantSplit/>
          <w:trHeight w:val="384" w:hRule="atLeast"/>
          <w:jc w:val="left"/>
        </w:trPr>
        <w:tc>
          <w:tcPr>
            <w:tcW w:type="dxa" w:w="3192"/>
            <w:tcBorders/>
            <w:vAlign w:val="center"/>
          </w:tcPr>
          <w:p>
            <w:pPr>
              <w:pStyle w:val="BodyText"/>
              <w:spacing/>
              <w:jc w:val="center"/>
              <w:rPr/>
            </w:pPr>
            <w:r>
              <w:rPr/>
              <w:t xml:space="preserve">C</w:t>
            </w:r>
          </w:p>
        </w:tc>
        <w:tc>
          <w:tcPr>
            <w:tcW w:type="dxa" w:w="3192"/>
            <w:tcBorders/>
            <w:vAlign w:val="center"/>
          </w:tcPr>
          <w:p>
            <w:pPr>
              <w:pStyle w:val="BodyText"/>
              <w:spacing/>
              <w:jc w:val="center"/>
              <w:rPr/>
            </w:pPr>
            <w:r>
              <w:rPr/>
              <w:t xml:space="preserve">3 to &lt; 10</w:t>
            </w:r>
          </w:p>
        </w:tc>
        <w:tc>
          <w:tcPr>
            <w:tcW w:type="dxa" w:w="3192"/>
            <w:vMerge w:val="continue"/>
            <w:tcBorders/>
            <w:vAlign w:val="center"/>
          </w:tcPr>
          <w:p>
            <w:pPr>
              <w:pStyle w:val="BodyText"/>
              <w:spacing/>
              <w:rPr>
                <w:bCs/>
              </w:rPr>
            </w:pPr>
          </w:p>
        </w:tc>
      </w:tr>
      <w:tr>
        <w:trPr>
          <w:jc w:val="left"/>
        </w:trPr>
        <w:tc>
          <w:tcPr>
            <w:tcW w:type="dxa" w:w="3192"/>
            <w:tcBorders/>
            <w:vAlign w:val="center"/>
          </w:tcPr>
          <w:p>
            <w:pPr>
              <w:pStyle w:val="BodyText"/>
              <w:spacing/>
              <w:jc w:val="center"/>
              <w:rPr/>
            </w:pPr>
            <w:r>
              <w:rPr/>
              <w:t xml:space="preserve">D</w:t>
            </w:r>
          </w:p>
        </w:tc>
        <w:tc>
          <w:tcPr>
            <w:tcW w:type="dxa" w:w="3192"/>
            <w:tcBorders/>
            <w:vAlign w:val="center"/>
          </w:tcPr>
          <w:p>
            <w:pPr>
              <w:pStyle w:val="BodyText"/>
              <w:spacing/>
              <w:jc w:val="center"/>
              <w:rPr/>
            </w:pPr>
            <w:r>
              <w:rPr/>
              <w:t xml:space="preserve">10 to &lt;30</w:t>
            </w:r>
          </w:p>
        </w:tc>
        <w:tc>
          <w:tcPr>
            <w:tcW w:type="dxa" w:w="3192"/>
            <w:tcBorders/>
            <w:vAlign w:val="center"/>
          </w:tcPr>
          <w:p>
            <w:pPr>
              <w:pStyle w:val="BodyText"/>
              <w:spacing/>
              <w:rPr/>
            </w:pPr>
            <w:r>
              <w:rPr>
                <w:bCs/>
              </w:rPr>
              <w:t xml:space="preserve">Medium to heavy traffic city streets, many state routes, US highways, some rural interstates.</w:t>
            </w:r>
          </w:p>
        </w:tc>
      </w:tr>
      <w:tr>
        <w:trPr>
          <w:jc w:val="left"/>
        </w:trPr>
        <w:tc>
          <w:tcPr>
            <w:tcW w:type="dxa" w:w="3192"/>
            <w:tcBorders/>
            <w:vAlign w:val="center"/>
          </w:tcPr>
          <w:p>
            <w:pPr>
              <w:pStyle w:val="BodyText"/>
              <w:spacing/>
              <w:jc w:val="center"/>
              <w:rPr/>
            </w:pPr>
            <w:r>
              <w:rPr/>
              <w:t xml:space="preserve">E</w:t>
            </w:r>
          </w:p>
        </w:tc>
        <w:tc>
          <w:tcPr>
            <w:tcW w:type="dxa" w:w="3192"/>
            <w:tcBorders/>
            <w:vAlign w:val="center"/>
          </w:tcPr>
          <w:p>
            <w:pPr>
              <w:pStyle w:val="BodyText"/>
              <w:spacing/>
              <w:jc w:val="center"/>
              <w:rPr/>
            </w:pPr>
            <w:r>
              <w:rPr/>
              <w:t xml:space="preserve">≥30</w:t>
            </w:r>
          </w:p>
        </w:tc>
        <w:tc>
          <w:tcPr>
            <w:tcW w:type="dxa" w:w="3192"/>
            <w:tcBorders/>
            <w:vAlign w:val="center"/>
          </w:tcPr>
          <w:p>
            <w:pPr>
              <w:pStyle w:val="BodyText"/>
              <w:spacing/>
              <w:rPr>
                <w:bCs/>
              </w:rPr>
            </w:pPr>
            <w:r>
              <w:rPr>
                <w:bCs/>
              </w:rPr>
              <w:t xml:space="preserve">US Interstate class roadways.</w:t>
            </w:r>
          </w:p>
        </w:tc>
      </w:tr>
    </w:tbl>
    <w:p>
      <w:pPr>
        <w:pStyle w:val="BodyText"/>
        <w:spacing/>
        <w:rPr/>
      </w:pPr>
      <w:r>
        <w:rPr/>
        <w:br/>
      </w:r>
      <w:r>
        <w:rPr/>
        <w:tab/>
        <w:t xml:space="preserve"/>
      </w:r>
      <w:r>
        <w:rPr/>
        <w:tab/>
        <w:t xml:space="preserve"/>
      </w:r>
      <w:r>
        <w:rPr/>
        <w:t xml:space="preserve">The traffic level(s) for the project are as specified in the Contract. In situations where the design traffic level is not specified in the Contract, use a Traffic Level C mix. Where Type S Hot Mix Asphalt is specified in the Contract, if approved by the Engineer, the equivalent fine Type SP Hot Mix Asphalt mixture (Traffic Level C) may be selected as an alternate at no additional cost to the Department. The equivalent mixes are as follows:</w:t>
      </w:r>
    </w:p>
    <w:p>
      <w:pPr>
        <w:pStyle w:val="BodyText"/>
        <w:tabs>
          <w:tab w:val="clear" w:pos="720"/>
          <w:tab w:val="right" w:leader="dot" w:pos="7920"/>
        </w:tabs>
        <w:spacing/>
        <w:ind w:firstLine="2160"/>
        <w:rPr/>
      </w:pPr>
      <w:r>
        <w:rPr/>
        <w:t xml:space="preserve">Type S-I</w:t>
      </w:r>
      <w:r>
        <w:rPr/>
        <w:tab/>
        <w:t xml:space="preserve"/>
      </w:r>
      <w:r>
        <w:rPr/>
        <w:t xml:space="preserve">Type SP-12.5</w:t>
      </w:r>
    </w:p>
    <w:p>
      <w:pPr>
        <w:pStyle w:val="BodyText"/>
        <w:tabs>
          <w:tab w:val="clear" w:pos="720"/>
          <w:tab w:val="right" w:leader="dot" w:pos="7920"/>
        </w:tabs>
        <w:spacing/>
        <w:ind w:firstLine="2160"/>
        <w:rPr/>
      </w:pPr>
      <w:r>
        <w:rPr/>
        <w:t xml:space="preserve">Type S-II</w:t>
      </w:r>
      <w:r>
        <w:rPr/>
        <w:tab/>
        <w:t xml:space="preserve"/>
      </w:r>
      <w:r>
        <w:rPr/>
        <w:t xml:space="preserve">Type SP-19.0</w:t>
      </w:r>
    </w:p>
    <w:p>
      <w:pPr>
        <w:pStyle w:val="BodyText"/>
        <w:tabs>
          <w:tab w:val="clear" w:pos="720"/>
          <w:tab w:val="right" w:leader="dot" w:pos="7920"/>
        </w:tabs>
        <w:spacing/>
        <w:ind w:firstLine="2160"/>
        <w:rPr/>
      </w:pPr>
      <w:r>
        <w:rPr/>
        <w:t xml:space="preserve">Type S-III</w:t>
      </w:r>
      <w:r>
        <w:rPr/>
        <w:tab/>
        <w:t xml:space="preserve"/>
      </w:r>
      <w:r>
        <w:rPr/>
        <w:t xml:space="preserve">Type SP-9.5</w:t>
      </w:r>
    </w:p>
    <w:p>
      <w:pPr>
        <w:pStyle w:val="BodyText"/>
        <w:spacing/>
        <w:rPr/>
      </w:pPr>
      <w:r>
        <w:rPr>
          <w:b/>
          <w:bCs/>
        </w:rPr>
        <w:tab/>
        <w:t xml:space="preserve"/>
      </w:r>
      <w:r>
        <w:rPr>
          <w:b/>
          <w:bCs/>
        </w:rPr>
        <w:t xml:space="preserve">334-1.3 Layer Thicknesses:</w:t>
      </w:r>
      <w:r>
        <w:rPr/>
        <w:t xml:space="preserve"> Use only fine graded Superpave mixes. Fine graded mixes are defined as having a gradation that passes above the restricted zone when plotted on an FHWA 0.45 Power Gradation Chart.</w:t>
      </w:r>
    </w:p>
    <w:p>
      <w:pPr>
        <w:pStyle w:val="BodyText"/>
        <w:spacing/>
        <w:rPr/>
      </w:pPr>
      <w:r>
        <w:rPr>
          <w:b/>
          <w:bCs/>
        </w:rPr>
        <w:tab/>
        <w:t xml:space="preserve"/>
      </w:r>
      <w:r>
        <w:rPr>
          <w:b/>
          <w:bCs/>
        </w:rPr>
        <w:tab/>
        <w:t xml:space="preserve"/>
      </w:r>
      <w:r>
        <w:rPr>
          <w:b/>
          <w:bCs/>
        </w:rPr>
        <w:t xml:space="preserve">334-1.3.1 Fine Mixes:</w:t>
      </w:r>
      <w:r>
        <w:rPr/>
        <w:t xml:space="preserve"> The allowable structural layer thicknesses for fine Type SP Hot Mix Asphalt mixtures are as follows:</w:t>
      </w:r>
    </w:p>
    <w:p>
      <w:pPr>
        <w:pStyle w:val="BodyText"/>
        <w:tabs>
          <w:tab w:val="clear" w:pos="720"/>
          <w:tab w:val="right" w:leader="dot" w:pos="7920"/>
        </w:tabs>
        <w:spacing/>
        <w:ind w:firstLine="2160"/>
        <w:rPr/>
      </w:pPr>
      <w:r>
        <w:rPr/>
        <w:t xml:space="preserve">Type SP-9.5</w:t>
      </w:r>
      <w:r>
        <w:rPr/>
        <w:tab/>
        <w:t xml:space="preserve"/>
      </w:r>
      <w:r>
        <w:rPr/>
        <w:t xml:space="preserve">3/4 – 1 1/4 inches </w:t>
      </w:r>
    </w:p>
    <w:p>
      <w:pPr>
        <w:pStyle w:val="BodyText"/>
        <w:tabs>
          <w:tab w:val="clear" w:pos="720"/>
          <w:tab w:val="right" w:leader="dot" w:pos="7920"/>
        </w:tabs>
        <w:spacing/>
        <w:ind w:firstLine="2160"/>
        <w:rPr/>
      </w:pPr>
      <w:r>
        <w:rPr/>
        <w:t xml:space="preserve">Type SP-12.5</w:t>
      </w:r>
      <w:r>
        <w:rPr/>
        <w:tab/>
        <w:t xml:space="preserve"/>
      </w:r>
      <w:r>
        <w:rPr/>
        <w:t xml:space="preserve">1 1/4 – 2 1/2 inches </w:t>
      </w:r>
    </w:p>
    <w:p>
      <w:pPr>
        <w:pStyle w:val="BodyText"/>
        <w:tabs>
          <w:tab w:val="clear" w:pos="720"/>
          <w:tab w:val="right" w:leader="dot" w:pos="7920"/>
        </w:tabs>
        <w:spacing/>
        <w:ind w:firstLine="2160"/>
        <w:rPr/>
      </w:pPr>
      <w:r>
        <w:rPr/>
        <w:t xml:space="preserve">Type SP-19.0</w:t>
      </w:r>
      <w:r>
        <w:rPr/>
        <w:tab/>
        <w:t xml:space="preserve"/>
      </w:r>
      <w:r>
        <w:rPr/>
        <w:t xml:space="preserve">2- 2 3/4 inches </w:t>
      </w:r>
    </w:p>
    <w:p>
      <w:pPr>
        <w:pStyle w:val="BodyText"/>
        <w:spacing/>
        <w:rPr/>
      </w:pPr>
      <w:r>
        <w:rPr/>
        <w:tab/>
        <w:t xml:space="preserve"/>
      </w:r>
      <w:r>
        <w:rPr/>
        <w:tab/>
        <w:t xml:space="preserve"/>
      </w:r>
      <w:r>
        <w:rPr/>
        <w:tab/>
        <w:t xml:space="preserve"/>
      </w:r>
      <w:r>
        <w:rPr/>
        <w:t xml:space="preserve">In addition to the minimum and maximum thickness requirements, the following restrictions are placed on fine mixes when used as a structural course:</w:t>
      </w:r>
    </w:p>
    <w:p>
      <w:pPr>
        <w:pStyle w:val="BodyText"/>
        <w:spacing/>
        <w:rPr/>
      </w:pPr>
      <w:r>
        <w:rPr/>
        <w:tab/>
        <w:t xml:space="preserve"/>
      </w:r>
      <w:r>
        <w:rPr/>
        <w:tab/>
        <w:t xml:space="preserve"/>
      </w:r>
      <w:r>
        <w:rPr/>
        <w:tab/>
        <w:t xml:space="preserve"/>
      </w:r>
      <w:r>
        <w:rPr/>
        <w:tab/>
        <w:t xml:space="preserve"/>
      </w:r>
      <w:r>
        <w:rPr/>
        <w:t xml:space="preserve">Type SP-9.5 - Limited to the final (top) structural layer, one layer only.</w:t>
      </w:r>
    </w:p>
    <w:p>
      <w:pPr>
        <w:pStyle w:val="BodyText"/>
        <w:spacing/>
        <w:rPr/>
      </w:pPr>
      <w:r>
        <w:rPr/>
        <w:tab/>
        <w:t xml:space="preserve"/>
      </w:r>
      <w:r>
        <w:rPr/>
        <w:tab/>
        <w:t xml:space="preserve"/>
      </w:r>
      <w:r>
        <w:rPr/>
        <w:tab/>
        <w:t xml:space="preserve"/>
      </w:r>
      <w:r>
        <w:rPr/>
        <w:tab/>
        <w:t xml:space="preserve"/>
      </w:r>
      <w:r>
        <w:rPr/>
        <w:t xml:space="preserve">Type SP-12.5 - May not be used in the first layer of courses over 3 1/2 inches thick, nor in the first layer of courses over 2 3/4 inches thick on limited access facilities.</w:t>
      </w:r>
    </w:p>
    <w:p>
      <w:pPr>
        <w:pStyle w:val="BodyText"/>
        <w:spacing/>
        <w:rPr/>
      </w:pPr>
      <w:r>
        <w:rPr/>
        <w:tab/>
        <w:t xml:space="preserve"/>
      </w:r>
      <w:r>
        <w:rPr/>
        <w:tab/>
        <w:t xml:space="preserve"/>
      </w:r>
      <w:r>
        <w:rPr/>
        <w:tab/>
        <w:t xml:space="preserve"/>
      </w:r>
      <w:r>
        <w:rPr/>
        <w:tab/>
        <w:t xml:space="preserve"/>
      </w:r>
      <w:r>
        <w:rPr/>
        <w:t xml:space="preserve">Type SP-19.0 - May not be used in the final (top) structural layer.</w:t>
      </w:r>
    </w:p>
    <w:p>
      <w:pPr>
        <w:pStyle w:val="BodyText"/>
        <w:spacing/>
        <w:rPr/>
      </w:pPr>
      <w:r>
        <w:rPr>
          <w:b/>
          <w:bCs/>
        </w:rPr>
        <w:tab/>
        <w:t xml:space="preserve"/>
      </w:r>
      <w:r>
        <w:rPr>
          <w:b/>
          <w:bCs/>
        </w:rPr>
        <w:tab/>
        <w:t xml:space="preserve"/>
      </w:r>
      <w:r>
        <w:rPr>
          <w:b/>
          <w:bCs/>
        </w:rPr>
        <w:t xml:space="preserve">334-1.3.2 Additional Requirements:</w:t>
      </w:r>
      <w:r>
        <w:rPr/>
        <w:t xml:space="preserve"> The following requirements also apply to fine Type SP Hot Mix Asphalt mixtures:</w:t>
      </w:r>
    </w:p>
    <w:p>
      <w:pPr>
        <w:pStyle w:val="BodyText"/>
        <w:spacing/>
        <w:rPr/>
      </w:pPr>
      <w:r>
        <w:rPr/>
        <w:tab/>
        <w:t xml:space="preserve"/>
      </w:r>
      <w:r>
        <w:rPr/>
        <w:tab/>
        <w:t xml:space="preserve"/>
      </w:r>
      <w:r>
        <w:rPr/>
        <w:tab/>
        <w:t xml:space="preserve"/>
      </w:r>
      <w:r>
        <w:rPr/>
        <w:t xml:space="preserve">1. A minimum 1 1/2 inch initial lift is required over an Asphalt Rubber Membrane Interlayer (ARMI).</w:t>
      </w:r>
    </w:p>
    <w:p>
      <w:pPr>
        <w:pStyle w:val="BodyText"/>
        <w:spacing/>
        <w:rPr/>
      </w:pPr>
      <w:r>
        <w:rPr/>
        <w:tab/>
        <w:t xml:space="preserve"/>
      </w:r>
      <w:r>
        <w:rPr/>
        <w:tab/>
        <w:t xml:space="preserve"/>
      </w:r>
      <w:r>
        <w:rPr/>
        <w:tab/>
        <w:t xml:space="preserve"/>
      </w:r>
      <w:r>
        <w:rPr/>
        <w:t xml:space="preserve">2. When construction includes the paving of adjacent shoulders (≤5 feet wide), the layer thickness for the upper pavement layer and shoulder shall be the same and paved in a single pass, unless shown differently in the plans.</w:t>
      </w:r>
    </w:p>
    <w:p>
      <w:pPr>
        <w:pStyle w:val="BodyText"/>
        <w:spacing/>
        <w:rPr/>
      </w:pPr>
      <w:r>
        <w:rPr/>
        <w:tab/>
        <w:t xml:space="preserve"/>
      </w:r>
      <w:r>
        <w:rPr/>
        <w:tab/>
        <w:t xml:space="preserve"/>
      </w:r>
      <w:r>
        <w:rPr/>
        <w:tab/>
        <w:t xml:space="preserve"/>
      </w:r>
      <w:r>
        <w:rPr/>
        <w:t xml:space="preserve">3. All overbuild layers shall be Type SP Hot Mix Asphalt designed at the traffic level as stated in the Contract. Use the minimum and maximum layer thicknesses as specified in 334-1.3.1 unless shown differently in the plans. On variable thickness overbuild layers, the minimum allowable thickness may be reduced by 1/2 inch, and the maximum allowable thickness may be increased 1/2 inch, unless shown differently in the plans.</w:t>
      </w:r>
    </w:p>
    <w:p>
      <w:pPr>
        <w:pStyle w:val="Article"/>
        <w:spacing/>
        <w:rPr/>
      </w:pPr>
      <w:r>
        <w:rPr/>
        <w:t xml:space="preserve">334-2 Materials.</w:t>
      </w:r>
    </w:p>
    <w:p>
      <w:pPr>
        <w:pStyle w:val="BodyText"/>
        <w:spacing/>
        <w:rPr/>
      </w:pPr>
      <w:r>
        <w:rPr>
          <w:b/>
          <w:bCs/>
        </w:rPr>
        <w:tab/>
        <w:t xml:space="preserve"/>
      </w:r>
      <w:r>
        <w:rPr>
          <w:b/>
          <w:bCs/>
        </w:rPr>
        <w:t xml:space="preserve">334-2.1 General Requirements:</w:t>
      </w:r>
      <w:r>
        <w:rPr/>
        <w:t xml:space="preserve"> Meet the material requirements specified in Division III. Specific references are as follows:</w:t>
      </w:r>
    </w:p>
    <w:p>
      <w:pPr>
        <w:pStyle w:val="BodyText"/>
        <w:tabs>
          <w:tab w:val="clear" w:pos="720"/>
          <w:tab w:val="right" w:leader="dot" w:pos="8640"/>
        </w:tabs>
        <w:spacing/>
        <w:ind w:firstLine="1440"/>
        <w:rPr/>
      </w:pPr>
      <w:r>
        <w:rPr/>
        <w:t xml:space="preserve">Superpave PG Asphalt Binder or Recycling Agent</w:t>
      </w:r>
      <w:r>
        <w:rPr/>
        <w:tab/>
        <w:t xml:space="preserve"/>
      </w:r>
      <w:r>
        <w:rPr/>
        <w:t xml:space="preserve">916-1, 916-2</w:t>
      </w:r>
    </w:p>
    <w:p>
      <w:pPr>
        <w:pStyle w:val="BodyText"/>
        <w:tabs>
          <w:tab w:val="clear" w:pos="720"/>
          <w:tab w:val="right" w:leader="dot" w:pos="8640"/>
        </w:tabs>
        <w:spacing/>
        <w:ind w:firstLine="1440"/>
        <w:rPr/>
      </w:pPr>
      <w:r>
        <w:rPr/>
        <w:t xml:space="preserve">Coarse Aggregate, Stone, Slag or Crushed Gravel</w:t>
      </w:r>
      <w:r>
        <w:rPr/>
        <w:tab/>
        <w:t xml:space="preserve"/>
      </w:r>
      <w:r>
        <w:rPr/>
        <w:t xml:space="preserve">Section 901</w:t>
      </w:r>
    </w:p>
    <w:p>
      <w:pPr>
        <w:pStyle w:val="BodyText"/>
        <w:tabs>
          <w:tab w:val="clear" w:pos="720"/>
          <w:tab w:val="right" w:leader="dot" w:pos="8640"/>
        </w:tabs>
        <w:spacing/>
        <w:ind w:firstLine="1440"/>
        <w:rPr/>
      </w:pPr>
      <w:r>
        <w:rPr/>
        <w:t xml:space="preserve">Fine Aggregate</w:t>
      </w:r>
      <w:r>
        <w:rPr/>
        <w:tab/>
        <w:t xml:space="preserve"/>
      </w:r>
      <w:r>
        <w:rPr/>
        <w:t xml:space="preserve">Section 902</w:t>
      </w:r>
    </w:p>
    <w:p>
      <w:pPr>
        <w:pStyle w:val="BodyText"/>
        <w:spacing/>
        <w:jc w:val="both"/>
        <w:rPr/>
      </w:pPr>
      <w:r>
        <w:rPr/>
        <w:tab/>
        <w:t xml:space="preserve"/>
      </w:r>
      <w:r>
        <w:rPr/>
        <w:tab/>
        <w:t xml:space="preserve"/>
      </w:r>
      <w:r>
        <w:rPr/>
        <w:t xml:space="preserve">Crushed Reclaimed Portland Cement Concrete Pavement may be used as a coarse aggregate or screenings component subject to meeting all applicable specifications.</w:t>
      </w:r>
    </w:p>
    <w:p>
      <w:pPr>
        <w:pStyle w:val="BodyText"/>
        <w:spacing/>
        <w:rPr/>
      </w:pPr>
      <w:r>
        <w:rPr>
          <w:b/>
          <w:bCs/>
        </w:rPr>
        <w:tab/>
        <w:t xml:space="preserve"/>
      </w:r>
      <w:r>
        <w:rPr>
          <w:b/>
          <w:bCs/>
        </w:rPr>
        <w:t xml:space="preserve">334-2.2 Gradation Requirements:</w:t>
      </w:r>
      <w:r>
        <w:rPr/>
        <w:t xml:space="preserve"> Combine the coarse and fine aggregate in proportions that will produce an asphalt mixture meeting all of the requirements defined in this Specification and conform to the gradation requirements at design as defined in Table 334-2. Aggregates from various sources may be combined.</w:t>
      </w:r>
    </w:p>
    <w:p>
      <w:pPr>
        <w:pStyle w:val="BodyText"/>
        <w:spacing/>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2339"/>
        <w:gridCol w:w="1402"/>
        <w:gridCol w:w="1052"/>
        <w:gridCol w:w="1052"/>
        <w:gridCol w:w="1168"/>
        <w:gridCol w:w="1052"/>
        <w:gridCol w:w="1295"/>
      </w:tblGrid>
      <w:tr>
        <w:trPr>
          <w:tblHeader/>
          <w:jc w:val="center"/>
        </w:trPr>
        <w:tc>
          <w:tcPr>
            <w:tcW w:type="pct" w:w="5000"/>
            <w:gridSpan w:val="7"/>
            <w:tcBorders/>
          </w:tcPr>
          <w:p>
            <w:pPr>
              <w:pStyle w:val="BodyText"/>
              <w:spacing/>
              <w:jc w:val="center"/>
              <w:rPr/>
            </w:pPr>
            <w:r>
              <w:rPr/>
              <w:t xml:space="preserve">Table 334-2</w:t>
            </w:r>
          </w:p>
          <w:p>
            <w:pPr>
              <w:pStyle w:val="BodyText"/>
              <w:spacing/>
              <w:jc w:val="center"/>
              <w:rPr/>
            </w:pPr>
            <w:r>
              <w:rPr/>
              <w:t xml:space="preserve">Aggregate Gradation Control Points</w:t>
            </w:r>
          </w:p>
          <w:p>
            <w:pPr>
              <w:pStyle w:val="BodyText"/>
              <w:spacing/>
              <w:jc w:val="center"/>
              <w:rPr/>
            </w:pPr>
            <w:r>
              <w:rPr/>
              <w:t xml:space="preserve">(</w:t>
            </w:r>
            <w:r>
              <w:rPr/>
              <w:t xml:space="preserve">Gradation</w:t>
            </w:r>
            <w:r>
              <w:rPr/>
              <w:t xml:space="preserve"> </w:t>
            </w:r>
            <w:r>
              <w:rPr/>
              <w:t xml:space="preserve">Design</w:t>
            </w:r>
            <w:r>
              <w:rPr/>
              <w:t xml:space="preserve"> </w:t>
            </w:r>
            <w:r>
              <w:rPr/>
              <w:t xml:space="preserve">Ranges</w:t>
            </w:r>
            <w:r>
              <w:rPr/>
              <w:t xml:space="preserve">)</w:t>
            </w:r>
          </w:p>
        </w:tc>
      </w:tr>
      <w:tr>
        <w:trPr>
          <w:cantSplit/>
          <w:tblHeader/>
          <w:jc w:val="center"/>
        </w:trPr>
        <w:tc>
          <w:tcPr>
            <w:tcW w:type="pct" w:w="1249"/>
            <w:vMerge w:val="restart"/>
            <w:tcBorders/>
          </w:tcPr>
          <w:p>
            <w:pPr>
              <w:pStyle w:val="BodyText"/>
              <w:spacing/>
              <w:jc w:val="center"/>
              <w:rPr/>
            </w:pPr>
          </w:p>
        </w:tc>
        <w:tc>
          <w:tcPr>
            <w:tcW w:type="pct" w:w="3751"/>
            <w:gridSpan w:val="6"/>
            <w:tcBorders/>
          </w:tcPr>
          <w:p>
            <w:pPr>
              <w:pStyle w:val="BodyText"/>
              <w:spacing/>
              <w:jc w:val="center"/>
              <w:rPr/>
            </w:pPr>
            <w:r>
              <w:rPr/>
              <w:t xml:space="preserve">Superpave Mixture (Percent Passing)</w:t>
            </w:r>
          </w:p>
        </w:tc>
      </w:tr>
      <w:tr>
        <w:trPr>
          <w:cantSplit/>
          <w:tblHeader/>
          <w:jc w:val="center"/>
        </w:trPr>
        <w:tc>
          <w:tcPr>
            <w:tcW w:type="pct" w:w="1249"/>
            <w:vMerge w:val="continue"/>
            <w:tcBorders/>
          </w:tcPr>
          <w:p>
            <w:pPr>
              <w:pStyle w:val="BodyText"/>
              <w:spacing/>
              <w:jc w:val="center"/>
              <w:rPr/>
            </w:pPr>
          </w:p>
        </w:tc>
        <w:tc>
          <w:tcPr>
            <w:tcW w:type="pct" w:w="1310"/>
            <w:gridSpan w:val="2"/>
            <w:tcBorders/>
          </w:tcPr>
          <w:p>
            <w:pPr>
              <w:pStyle w:val="BodyText"/>
              <w:spacing/>
              <w:jc w:val="center"/>
              <w:rPr/>
            </w:pPr>
            <w:r>
              <w:rPr/>
              <w:t xml:space="preserve">SP-9.5</w:t>
            </w:r>
          </w:p>
        </w:tc>
        <w:tc>
          <w:tcPr>
            <w:tcW w:type="pct" w:w="1185"/>
            <w:gridSpan w:val="2"/>
            <w:tcBorders/>
          </w:tcPr>
          <w:p>
            <w:pPr>
              <w:pStyle w:val="BodyText"/>
              <w:spacing/>
              <w:jc w:val="center"/>
              <w:rPr/>
            </w:pPr>
            <w:r>
              <w:rPr/>
              <w:t xml:space="preserve">SP-12.5</w:t>
            </w:r>
          </w:p>
        </w:tc>
        <w:tc>
          <w:tcPr>
            <w:tcW w:type="pct" w:w="1256"/>
            <w:gridSpan w:val="2"/>
            <w:tcBorders/>
          </w:tcPr>
          <w:p>
            <w:pPr>
              <w:pStyle w:val="BodyText"/>
              <w:spacing/>
              <w:jc w:val="center"/>
              <w:rPr/>
            </w:pPr>
            <w:r>
              <w:rPr/>
              <w:t xml:space="preserve">SP-19.0</w:t>
            </w:r>
          </w:p>
        </w:tc>
      </w:tr>
      <w:tr>
        <w:trPr>
          <w:tblHeader/>
          <w:jc w:val="center"/>
        </w:trPr>
        <w:tc>
          <w:tcPr>
            <w:tcW w:type="pct" w:w="1249"/>
            <w:tcBorders/>
            <w:vAlign w:val="center"/>
          </w:tcPr>
          <w:p>
            <w:pPr>
              <w:pStyle w:val="BodyText"/>
              <w:spacing/>
              <w:jc w:val="center"/>
              <w:rPr/>
            </w:pPr>
            <w:r>
              <w:rPr/>
              <w:t xml:space="preserve">Sieve Size</w:t>
            </w:r>
          </w:p>
        </w:tc>
        <w:tc>
          <w:tcPr>
            <w:tcW w:type="pct" w:w="749"/>
            <w:tcBorders/>
            <w:vAlign w:val="center"/>
          </w:tcPr>
          <w:p>
            <w:pPr>
              <w:pStyle w:val="BodyText"/>
              <w:spacing/>
              <w:jc w:val="center"/>
              <w:rPr/>
            </w:pPr>
            <w:r>
              <w:rPr/>
              <w:t xml:space="preserve">Min.</w:t>
            </w:r>
          </w:p>
        </w:tc>
        <w:tc>
          <w:tcPr>
            <w:tcW w:type="pct" w:w="562"/>
            <w:tcBorders/>
            <w:vAlign w:val="center"/>
          </w:tcPr>
          <w:p>
            <w:pPr>
              <w:pStyle w:val="BodyText"/>
              <w:spacing/>
              <w:jc w:val="center"/>
              <w:rPr/>
            </w:pPr>
            <w:r>
              <w:rPr/>
              <w:t xml:space="preserve">Max.</w:t>
            </w:r>
          </w:p>
        </w:tc>
        <w:tc>
          <w:tcPr>
            <w:tcW w:type="pct" w:w="562"/>
            <w:tcBorders/>
            <w:vAlign w:val="center"/>
          </w:tcPr>
          <w:p>
            <w:pPr>
              <w:pStyle w:val="BodyText"/>
              <w:spacing/>
              <w:jc w:val="center"/>
              <w:rPr/>
            </w:pPr>
            <w:r>
              <w:rPr/>
              <w:t xml:space="preserve">Min.</w:t>
            </w:r>
          </w:p>
        </w:tc>
        <w:tc>
          <w:tcPr>
            <w:tcW w:type="pct" w:w="624"/>
            <w:tcBorders/>
            <w:vAlign w:val="center"/>
          </w:tcPr>
          <w:p>
            <w:pPr>
              <w:pStyle w:val="BodyText"/>
              <w:spacing/>
              <w:jc w:val="center"/>
              <w:rPr/>
            </w:pPr>
            <w:r>
              <w:rPr/>
              <w:t xml:space="preserve">Max.</w:t>
            </w:r>
          </w:p>
        </w:tc>
        <w:tc>
          <w:tcPr>
            <w:tcW w:type="pct" w:w="562"/>
            <w:tcBorders/>
            <w:vAlign w:val="center"/>
          </w:tcPr>
          <w:p>
            <w:pPr>
              <w:pStyle w:val="BodyText"/>
              <w:spacing/>
              <w:jc w:val="center"/>
              <w:rPr/>
            </w:pPr>
            <w:r>
              <w:rPr/>
              <w:t xml:space="preserve">Min.</w:t>
            </w:r>
          </w:p>
        </w:tc>
        <w:tc>
          <w:tcPr>
            <w:tcW w:type="pct" w:w="694"/>
            <w:tcBorders/>
            <w:vAlign w:val="center"/>
          </w:tcPr>
          <w:p>
            <w:pPr>
              <w:pStyle w:val="BodyText"/>
              <w:spacing/>
              <w:jc w:val="center"/>
              <w:rPr/>
            </w:pPr>
            <w:r>
              <w:rPr/>
              <w:t xml:space="preserve">Max</w:t>
            </w:r>
          </w:p>
        </w:tc>
      </w:tr>
      <w:tr>
        <w:trPr>
          <w:jc w:val="center"/>
        </w:trPr>
        <w:tc>
          <w:tcPr>
            <w:tcW w:type="pct" w:w="1249"/>
            <w:tcBorders/>
            <w:vAlign w:val="center"/>
          </w:tcPr>
          <w:p>
            <w:pPr>
              <w:pStyle w:val="BodyText"/>
              <w:spacing/>
              <w:jc w:val="center"/>
              <w:rPr/>
            </w:pPr>
            <w:r>
              <w:rPr/>
              <w:t xml:space="preserve">1 inch</w:t>
            </w:r>
          </w:p>
        </w:tc>
        <w:tc>
          <w:tcPr>
            <w:tcW w:type="pct" w:w="749"/>
            <w:tcBorders/>
            <w:vAlign w:val="center"/>
          </w:tcPr>
          <w:p>
            <w:pPr>
              <w:pStyle w:val="BodyText"/>
              <w:spacing/>
              <w:jc w:val="center"/>
              <w:rPr/>
            </w:pPr>
            <w:r>
              <w:rPr/>
              <w:t xml:space="preserve">-</w:t>
            </w:r>
          </w:p>
        </w:tc>
        <w:tc>
          <w:tcPr>
            <w:tcW w:type="pct" w:w="562"/>
            <w:tcBorders/>
            <w:vAlign w:val="center"/>
          </w:tcPr>
          <w:p>
            <w:pPr>
              <w:pStyle w:val="BodyText"/>
              <w:spacing/>
              <w:jc w:val="center"/>
              <w:rPr/>
            </w:pPr>
            <w:r>
              <w:rPr/>
              <w:t xml:space="preserve">-</w:t>
            </w:r>
          </w:p>
        </w:tc>
        <w:tc>
          <w:tcPr>
            <w:tcW w:type="pct" w:w="562"/>
            <w:tcBorders/>
            <w:vAlign w:val="center"/>
          </w:tcPr>
          <w:p>
            <w:pPr>
              <w:pStyle w:val="BodyText"/>
              <w:spacing/>
              <w:jc w:val="center"/>
              <w:rPr/>
            </w:pPr>
            <w:r>
              <w:rPr/>
              <w:t xml:space="preserve">-</w:t>
            </w:r>
          </w:p>
        </w:tc>
        <w:tc>
          <w:tcPr>
            <w:tcW w:type="pct" w:w="624"/>
            <w:tcBorders/>
            <w:vAlign w:val="center"/>
          </w:tcPr>
          <w:p>
            <w:pPr>
              <w:pStyle w:val="BodyText"/>
              <w:spacing/>
              <w:jc w:val="center"/>
              <w:rPr/>
            </w:pPr>
            <w:r>
              <w:rPr/>
              <w:t xml:space="preserve">-</w:t>
            </w:r>
          </w:p>
        </w:tc>
        <w:tc>
          <w:tcPr>
            <w:tcW w:type="pct" w:w="562"/>
            <w:tcBorders/>
            <w:vAlign w:val="center"/>
          </w:tcPr>
          <w:p>
            <w:pPr>
              <w:pStyle w:val="BodyText"/>
              <w:spacing/>
              <w:jc w:val="center"/>
              <w:rPr/>
            </w:pPr>
            <w:r>
              <w:rPr/>
              <w:t xml:space="preserve">100</w:t>
            </w:r>
          </w:p>
        </w:tc>
        <w:tc>
          <w:tcPr>
            <w:tcW w:type="pct" w:w="694"/>
            <w:tcBorders/>
            <w:vAlign w:val="center"/>
          </w:tcPr>
          <w:p>
            <w:pPr>
              <w:pStyle w:val="BodyText"/>
              <w:spacing/>
              <w:jc w:val="center"/>
              <w:rPr/>
            </w:pPr>
            <w:r>
              <w:rPr/>
              <w:t xml:space="preserve">-</w:t>
            </w:r>
          </w:p>
        </w:tc>
      </w:tr>
      <w:tr>
        <w:trPr>
          <w:jc w:val="center"/>
        </w:trPr>
        <w:tc>
          <w:tcPr>
            <w:tcW w:type="pct" w:w="1249"/>
            <w:tcBorders/>
            <w:vAlign w:val="center"/>
          </w:tcPr>
          <w:p>
            <w:pPr>
              <w:pStyle w:val="BodyText"/>
              <w:spacing/>
              <w:jc w:val="center"/>
              <w:rPr/>
            </w:pPr>
            <w:r>
              <w:rPr/>
              <w:t xml:space="preserve">3/4 inch</w:t>
            </w:r>
          </w:p>
        </w:tc>
        <w:tc>
          <w:tcPr>
            <w:tcW w:type="pct" w:w="749"/>
            <w:tcBorders/>
            <w:vAlign w:val="center"/>
          </w:tcPr>
          <w:p>
            <w:pPr>
              <w:pStyle w:val="BodyText"/>
              <w:spacing/>
              <w:jc w:val="center"/>
              <w:rPr/>
            </w:pPr>
            <w:r>
              <w:rPr/>
              <w:t xml:space="preserve">-</w:t>
            </w:r>
          </w:p>
        </w:tc>
        <w:tc>
          <w:tcPr>
            <w:tcW w:type="pct" w:w="562"/>
            <w:tcBorders/>
            <w:vAlign w:val="center"/>
          </w:tcPr>
          <w:p>
            <w:pPr>
              <w:pStyle w:val="BodyText"/>
              <w:spacing/>
              <w:jc w:val="center"/>
              <w:rPr/>
            </w:pPr>
            <w:r>
              <w:rPr/>
              <w:t xml:space="preserve">-</w:t>
            </w:r>
          </w:p>
        </w:tc>
        <w:tc>
          <w:tcPr>
            <w:tcW w:type="pct" w:w="562"/>
            <w:tcBorders/>
            <w:vAlign w:val="center"/>
          </w:tcPr>
          <w:p>
            <w:pPr>
              <w:pStyle w:val="BodyText"/>
              <w:spacing/>
              <w:jc w:val="center"/>
              <w:rPr/>
            </w:pPr>
            <w:r>
              <w:rPr/>
              <w:t xml:space="preserve">100</w:t>
            </w:r>
          </w:p>
        </w:tc>
        <w:tc>
          <w:tcPr>
            <w:tcW w:type="pct" w:w="624"/>
            <w:tcBorders/>
            <w:vAlign w:val="center"/>
          </w:tcPr>
          <w:p>
            <w:pPr>
              <w:pStyle w:val="BodyText"/>
              <w:spacing/>
              <w:jc w:val="center"/>
              <w:rPr/>
            </w:pPr>
            <w:r>
              <w:rPr/>
              <w:t xml:space="preserve">-</w:t>
            </w:r>
          </w:p>
        </w:tc>
        <w:tc>
          <w:tcPr>
            <w:tcW w:type="pct" w:w="562"/>
            <w:tcBorders/>
            <w:vAlign w:val="center"/>
          </w:tcPr>
          <w:p>
            <w:pPr>
              <w:pStyle w:val="BodyText"/>
              <w:spacing/>
              <w:jc w:val="center"/>
              <w:rPr/>
            </w:pPr>
            <w:r>
              <w:rPr/>
              <w:t xml:space="preserve">90</w:t>
            </w:r>
          </w:p>
        </w:tc>
        <w:tc>
          <w:tcPr>
            <w:tcW w:type="pct" w:w="694"/>
            <w:tcBorders/>
            <w:vAlign w:val="center"/>
          </w:tcPr>
          <w:p>
            <w:pPr>
              <w:pStyle w:val="BodyText"/>
              <w:spacing/>
              <w:jc w:val="center"/>
              <w:rPr/>
            </w:pPr>
            <w:r>
              <w:rPr/>
              <w:t xml:space="preserve">100</w:t>
            </w:r>
          </w:p>
        </w:tc>
      </w:tr>
      <w:tr>
        <w:trPr>
          <w:jc w:val="center"/>
        </w:trPr>
        <w:tc>
          <w:tcPr>
            <w:tcW w:type="pct" w:w="1249"/>
            <w:tcBorders/>
            <w:vAlign w:val="center"/>
          </w:tcPr>
          <w:p>
            <w:pPr>
              <w:pStyle w:val="BodyText"/>
              <w:spacing/>
              <w:jc w:val="center"/>
              <w:rPr/>
            </w:pPr>
            <w:r>
              <w:rPr/>
              <w:t xml:space="preserve">1/2 inch</w:t>
            </w:r>
          </w:p>
        </w:tc>
        <w:tc>
          <w:tcPr>
            <w:tcW w:type="pct" w:w="749"/>
            <w:tcBorders/>
            <w:vAlign w:val="center"/>
          </w:tcPr>
          <w:p>
            <w:pPr>
              <w:pStyle w:val="BodyText"/>
              <w:spacing/>
              <w:jc w:val="center"/>
              <w:rPr/>
            </w:pPr>
            <w:r>
              <w:rPr/>
              <w:t xml:space="preserve">100</w:t>
            </w:r>
          </w:p>
        </w:tc>
        <w:tc>
          <w:tcPr>
            <w:tcW w:type="pct" w:w="562"/>
            <w:tcBorders/>
            <w:vAlign w:val="center"/>
          </w:tcPr>
          <w:p>
            <w:pPr>
              <w:pStyle w:val="BodyText"/>
              <w:spacing/>
              <w:jc w:val="center"/>
              <w:rPr/>
            </w:pPr>
            <w:r>
              <w:rPr/>
              <w:t xml:space="preserve">-</w:t>
            </w:r>
          </w:p>
        </w:tc>
        <w:tc>
          <w:tcPr>
            <w:tcW w:type="pct" w:w="562"/>
            <w:tcBorders/>
            <w:vAlign w:val="center"/>
          </w:tcPr>
          <w:p>
            <w:pPr>
              <w:pStyle w:val="BodyText"/>
              <w:spacing/>
              <w:jc w:val="center"/>
              <w:rPr/>
            </w:pPr>
            <w:r>
              <w:rPr/>
              <w:t xml:space="preserve">90</w:t>
            </w:r>
          </w:p>
        </w:tc>
        <w:tc>
          <w:tcPr>
            <w:tcW w:type="pct" w:w="624"/>
            <w:tcBorders/>
            <w:vAlign w:val="center"/>
          </w:tcPr>
          <w:p>
            <w:pPr>
              <w:pStyle w:val="BodyText"/>
              <w:spacing/>
              <w:jc w:val="center"/>
              <w:rPr/>
            </w:pPr>
            <w:r>
              <w:rPr/>
              <w:t xml:space="preserve">100</w:t>
            </w:r>
          </w:p>
        </w:tc>
        <w:tc>
          <w:tcPr>
            <w:tcW w:type="pct" w:w="562"/>
            <w:tcBorders/>
            <w:vAlign w:val="center"/>
          </w:tcPr>
          <w:p>
            <w:pPr>
              <w:pStyle w:val="BodyText"/>
              <w:spacing/>
              <w:jc w:val="center"/>
              <w:rPr/>
            </w:pPr>
            <w:r>
              <w:rPr/>
              <w:t xml:space="preserve">-</w:t>
            </w:r>
          </w:p>
        </w:tc>
        <w:tc>
          <w:tcPr>
            <w:tcW w:type="pct" w:w="694"/>
            <w:tcBorders/>
            <w:vAlign w:val="center"/>
          </w:tcPr>
          <w:p>
            <w:pPr>
              <w:pStyle w:val="BodyText"/>
              <w:spacing/>
              <w:jc w:val="center"/>
              <w:rPr/>
            </w:pPr>
            <w:r>
              <w:rPr/>
              <w:t xml:space="preserve">90</w:t>
            </w:r>
          </w:p>
        </w:tc>
      </w:tr>
      <w:tr>
        <w:trPr>
          <w:jc w:val="center"/>
        </w:trPr>
        <w:tc>
          <w:tcPr>
            <w:tcW w:type="pct" w:w="1249"/>
            <w:tcBorders/>
            <w:vAlign w:val="center"/>
          </w:tcPr>
          <w:p>
            <w:pPr>
              <w:pStyle w:val="BodyText"/>
              <w:spacing/>
              <w:jc w:val="center"/>
              <w:rPr/>
            </w:pPr>
            <w:r>
              <w:rPr/>
              <w:t xml:space="preserve">3/8 inch</w:t>
            </w:r>
          </w:p>
        </w:tc>
        <w:tc>
          <w:tcPr>
            <w:tcW w:type="pct" w:w="749"/>
            <w:tcBorders/>
            <w:vAlign w:val="center"/>
          </w:tcPr>
          <w:p>
            <w:pPr>
              <w:pStyle w:val="BodyText"/>
              <w:spacing/>
              <w:jc w:val="center"/>
              <w:rPr/>
            </w:pPr>
            <w:r>
              <w:rPr/>
              <w:t xml:space="preserve">90</w:t>
            </w:r>
          </w:p>
        </w:tc>
        <w:tc>
          <w:tcPr>
            <w:tcW w:type="pct" w:w="562"/>
            <w:tcBorders/>
            <w:vAlign w:val="center"/>
          </w:tcPr>
          <w:p>
            <w:pPr>
              <w:pStyle w:val="BodyText"/>
              <w:spacing/>
              <w:jc w:val="center"/>
              <w:rPr/>
            </w:pPr>
            <w:r>
              <w:rPr/>
              <w:t xml:space="preserve">100</w:t>
            </w:r>
          </w:p>
        </w:tc>
        <w:tc>
          <w:tcPr>
            <w:tcW w:type="pct" w:w="562"/>
            <w:tcBorders/>
            <w:vAlign w:val="center"/>
          </w:tcPr>
          <w:p>
            <w:pPr>
              <w:pStyle w:val="BodyText"/>
              <w:spacing/>
              <w:jc w:val="center"/>
              <w:rPr/>
            </w:pPr>
            <w:r>
              <w:rPr/>
              <w:t xml:space="preserve">-</w:t>
            </w:r>
          </w:p>
        </w:tc>
        <w:tc>
          <w:tcPr>
            <w:tcW w:type="pct" w:w="624"/>
            <w:tcBorders/>
            <w:vAlign w:val="center"/>
          </w:tcPr>
          <w:p>
            <w:pPr>
              <w:pStyle w:val="BodyText"/>
              <w:spacing/>
              <w:jc w:val="center"/>
              <w:rPr/>
            </w:pPr>
            <w:r>
              <w:rPr/>
              <w:t xml:space="preserve">90</w:t>
            </w:r>
          </w:p>
        </w:tc>
        <w:tc>
          <w:tcPr>
            <w:tcW w:type="pct" w:w="562"/>
            <w:tcBorders/>
            <w:vAlign w:val="center"/>
          </w:tcPr>
          <w:p>
            <w:pPr>
              <w:pStyle w:val="BodyText"/>
              <w:spacing/>
              <w:jc w:val="center"/>
              <w:rPr/>
            </w:pPr>
            <w:r>
              <w:rPr/>
              <w:t xml:space="preserve">-</w:t>
            </w:r>
          </w:p>
        </w:tc>
        <w:tc>
          <w:tcPr>
            <w:tcW w:type="pct" w:w="694"/>
            <w:tcBorders/>
            <w:vAlign w:val="center"/>
          </w:tcPr>
          <w:p>
            <w:pPr>
              <w:pStyle w:val="BodyText"/>
              <w:spacing/>
              <w:jc w:val="center"/>
              <w:rPr/>
            </w:pPr>
            <w:r>
              <w:rPr/>
              <w:t xml:space="preserve">-</w:t>
            </w:r>
          </w:p>
        </w:tc>
      </w:tr>
      <w:tr>
        <w:trPr>
          <w:jc w:val="center"/>
        </w:trPr>
        <w:tc>
          <w:tcPr>
            <w:tcW w:type="pct" w:w="1249"/>
            <w:tcBorders/>
            <w:vAlign w:val="center"/>
          </w:tcPr>
          <w:p>
            <w:pPr>
              <w:pStyle w:val="BodyText"/>
              <w:spacing/>
              <w:jc w:val="center"/>
              <w:rPr/>
            </w:pPr>
            <w:r>
              <w:rPr/>
              <w:t xml:space="preserve">No. 4</w:t>
            </w:r>
          </w:p>
        </w:tc>
        <w:tc>
          <w:tcPr>
            <w:tcW w:type="pct" w:w="749"/>
            <w:tcBorders/>
            <w:vAlign w:val="center"/>
          </w:tcPr>
          <w:p>
            <w:pPr>
              <w:pStyle w:val="BodyText"/>
              <w:spacing/>
              <w:jc w:val="center"/>
              <w:rPr/>
            </w:pPr>
            <w:r>
              <w:rPr/>
              <w:t xml:space="preserve">-</w:t>
            </w:r>
          </w:p>
        </w:tc>
        <w:tc>
          <w:tcPr>
            <w:tcW w:type="pct" w:w="562"/>
            <w:tcBorders/>
            <w:vAlign w:val="center"/>
          </w:tcPr>
          <w:p>
            <w:pPr>
              <w:pStyle w:val="BodyText"/>
              <w:spacing/>
              <w:jc w:val="center"/>
              <w:rPr/>
            </w:pPr>
            <w:r>
              <w:rPr/>
              <w:t xml:space="preserve">90</w:t>
            </w:r>
          </w:p>
        </w:tc>
        <w:tc>
          <w:tcPr>
            <w:tcW w:type="pct" w:w="562"/>
            <w:tcBorders/>
            <w:vAlign w:val="center"/>
          </w:tcPr>
          <w:p>
            <w:pPr>
              <w:pStyle w:val="BodyText"/>
              <w:spacing/>
              <w:jc w:val="center"/>
              <w:rPr/>
            </w:pPr>
            <w:r>
              <w:rPr/>
              <w:t xml:space="preserve">-</w:t>
            </w:r>
          </w:p>
        </w:tc>
        <w:tc>
          <w:tcPr>
            <w:tcW w:type="pct" w:w="624"/>
            <w:tcBorders/>
            <w:vAlign w:val="center"/>
          </w:tcPr>
          <w:p>
            <w:pPr>
              <w:pStyle w:val="BodyText"/>
              <w:spacing/>
              <w:jc w:val="center"/>
              <w:rPr/>
            </w:pPr>
            <w:r>
              <w:rPr/>
              <w:t xml:space="preserve">-</w:t>
            </w:r>
          </w:p>
        </w:tc>
        <w:tc>
          <w:tcPr>
            <w:tcW w:type="pct" w:w="562"/>
            <w:tcBorders/>
            <w:vAlign w:val="center"/>
          </w:tcPr>
          <w:p>
            <w:pPr>
              <w:pStyle w:val="BodyText"/>
              <w:spacing/>
              <w:jc w:val="center"/>
              <w:rPr/>
            </w:pPr>
            <w:r>
              <w:rPr/>
              <w:t xml:space="preserve">-</w:t>
            </w:r>
          </w:p>
        </w:tc>
        <w:tc>
          <w:tcPr>
            <w:tcW w:type="pct" w:w="694"/>
            <w:tcBorders/>
            <w:vAlign w:val="center"/>
          </w:tcPr>
          <w:p>
            <w:pPr>
              <w:pStyle w:val="BodyText"/>
              <w:spacing/>
              <w:jc w:val="center"/>
              <w:rPr/>
            </w:pPr>
            <w:r>
              <w:rPr/>
              <w:t xml:space="preserve">-</w:t>
            </w:r>
          </w:p>
        </w:tc>
      </w:tr>
      <w:tr>
        <w:trPr>
          <w:jc w:val="center"/>
        </w:trPr>
        <w:tc>
          <w:tcPr>
            <w:tcW w:type="pct" w:w="1249"/>
            <w:tcBorders/>
            <w:vAlign w:val="center"/>
          </w:tcPr>
          <w:p>
            <w:pPr>
              <w:pStyle w:val="BodyText"/>
              <w:spacing/>
              <w:jc w:val="center"/>
              <w:rPr/>
            </w:pPr>
            <w:r>
              <w:rPr/>
              <w:t xml:space="preserve">No. 8</w:t>
            </w:r>
          </w:p>
        </w:tc>
        <w:tc>
          <w:tcPr>
            <w:tcW w:type="pct" w:w="749"/>
            <w:tcBorders/>
            <w:vAlign w:val="center"/>
          </w:tcPr>
          <w:p>
            <w:pPr>
              <w:pStyle w:val="BodyText"/>
              <w:spacing/>
              <w:jc w:val="center"/>
              <w:rPr/>
            </w:pPr>
            <w:r>
              <w:rPr/>
              <w:t xml:space="preserve">32</w:t>
            </w:r>
          </w:p>
        </w:tc>
        <w:tc>
          <w:tcPr>
            <w:tcW w:type="pct" w:w="562"/>
            <w:tcBorders/>
            <w:vAlign w:val="center"/>
          </w:tcPr>
          <w:p>
            <w:pPr>
              <w:pStyle w:val="BodyText"/>
              <w:spacing/>
              <w:jc w:val="center"/>
              <w:rPr/>
            </w:pPr>
            <w:r>
              <w:rPr/>
              <w:t xml:space="preserve">67</w:t>
            </w:r>
          </w:p>
        </w:tc>
        <w:tc>
          <w:tcPr>
            <w:tcW w:type="pct" w:w="562"/>
            <w:tcBorders/>
            <w:vAlign w:val="center"/>
          </w:tcPr>
          <w:p>
            <w:pPr>
              <w:pStyle w:val="BodyText"/>
              <w:spacing/>
              <w:jc w:val="center"/>
              <w:rPr/>
            </w:pPr>
            <w:r>
              <w:rPr/>
              <w:t xml:space="preserve">28</w:t>
            </w:r>
          </w:p>
        </w:tc>
        <w:tc>
          <w:tcPr>
            <w:tcW w:type="pct" w:w="624"/>
            <w:tcBorders/>
            <w:vAlign w:val="center"/>
          </w:tcPr>
          <w:p>
            <w:pPr>
              <w:pStyle w:val="BodyText"/>
              <w:spacing/>
              <w:jc w:val="center"/>
              <w:rPr/>
            </w:pPr>
            <w:r>
              <w:rPr/>
              <w:t xml:space="preserve">58</w:t>
            </w:r>
          </w:p>
        </w:tc>
        <w:tc>
          <w:tcPr>
            <w:tcW w:type="pct" w:w="562"/>
            <w:tcBorders/>
            <w:vAlign w:val="center"/>
          </w:tcPr>
          <w:p>
            <w:pPr>
              <w:pStyle w:val="BodyText"/>
              <w:spacing/>
              <w:jc w:val="center"/>
              <w:rPr/>
            </w:pPr>
            <w:r>
              <w:rPr/>
              <w:t xml:space="preserve">23</w:t>
            </w:r>
          </w:p>
        </w:tc>
        <w:tc>
          <w:tcPr>
            <w:tcW w:type="pct" w:w="694"/>
            <w:tcBorders/>
            <w:vAlign w:val="center"/>
          </w:tcPr>
          <w:p>
            <w:pPr>
              <w:pStyle w:val="BodyText"/>
              <w:spacing/>
              <w:jc w:val="center"/>
              <w:rPr/>
            </w:pPr>
            <w:r>
              <w:rPr/>
              <w:t xml:space="preserve">49</w:t>
            </w:r>
          </w:p>
        </w:tc>
      </w:tr>
      <w:tr>
        <w:trPr>
          <w:jc w:val="center"/>
        </w:trPr>
        <w:tc>
          <w:tcPr>
            <w:tcW w:type="pct" w:w="1249"/>
            <w:tcBorders/>
            <w:vAlign w:val="center"/>
          </w:tcPr>
          <w:p>
            <w:pPr>
              <w:pStyle w:val="BodyText"/>
              <w:spacing/>
              <w:jc w:val="center"/>
              <w:rPr/>
            </w:pPr>
            <w:r>
              <w:rPr/>
              <w:t xml:space="preserve">No. 200</w:t>
            </w:r>
          </w:p>
        </w:tc>
        <w:tc>
          <w:tcPr>
            <w:tcW w:type="pct" w:w="749"/>
            <w:tcBorders/>
            <w:vAlign w:val="center"/>
          </w:tcPr>
          <w:p>
            <w:pPr>
              <w:pStyle w:val="BodyText"/>
              <w:spacing/>
              <w:jc w:val="center"/>
              <w:rPr/>
            </w:pPr>
            <w:r>
              <w:rPr/>
              <w:t xml:space="preserve">2</w:t>
            </w:r>
          </w:p>
        </w:tc>
        <w:tc>
          <w:tcPr>
            <w:tcW w:type="pct" w:w="562"/>
            <w:tcBorders/>
            <w:vAlign w:val="center"/>
          </w:tcPr>
          <w:p>
            <w:pPr>
              <w:pStyle w:val="BodyText"/>
              <w:spacing/>
              <w:jc w:val="center"/>
              <w:rPr/>
            </w:pPr>
            <w:r>
              <w:rPr/>
              <w:t xml:space="preserve">10</w:t>
            </w:r>
          </w:p>
        </w:tc>
        <w:tc>
          <w:tcPr>
            <w:tcW w:type="pct" w:w="562"/>
            <w:tcBorders/>
            <w:vAlign w:val="center"/>
          </w:tcPr>
          <w:p>
            <w:pPr>
              <w:pStyle w:val="BodyText"/>
              <w:spacing/>
              <w:jc w:val="center"/>
              <w:rPr/>
            </w:pPr>
            <w:r>
              <w:rPr/>
              <w:t xml:space="preserve">2</w:t>
            </w:r>
          </w:p>
        </w:tc>
        <w:tc>
          <w:tcPr>
            <w:tcW w:type="pct" w:w="624"/>
            <w:tcBorders/>
            <w:vAlign w:val="center"/>
          </w:tcPr>
          <w:p>
            <w:pPr>
              <w:pStyle w:val="BodyText"/>
              <w:spacing/>
              <w:jc w:val="center"/>
              <w:rPr/>
            </w:pPr>
            <w:r>
              <w:rPr/>
              <w:t xml:space="preserve">10</w:t>
            </w:r>
          </w:p>
        </w:tc>
        <w:tc>
          <w:tcPr>
            <w:tcW w:type="pct" w:w="562"/>
            <w:tcBorders/>
            <w:vAlign w:val="center"/>
          </w:tcPr>
          <w:p>
            <w:pPr>
              <w:pStyle w:val="BodyText"/>
              <w:spacing/>
              <w:jc w:val="center"/>
              <w:rPr/>
            </w:pPr>
            <w:r>
              <w:rPr/>
              <w:t xml:space="preserve">2</w:t>
            </w:r>
          </w:p>
        </w:tc>
        <w:tc>
          <w:tcPr>
            <w:tcW w:type="pct" w:w="694"/>
            <w:tcBorders/>
            <w:vAlign w:val="center"/>
          </w:tcPr>
          <w:p>
            <w:pPr>
              <w:pStyle w:val="BodyText"/>
              <w:spacing/>
              <w:jc w:val="center"/>
              <w:rPr/>
            </w:pPr>
            <w:r>
              <w:rPr/>
              <w:t xml:space="preserve">8</w:t>
            </w:r>
          </w:p>
        </w:tc>
      </w:tr>
    </w:tbl>
    <w:p>
      <w:pPr>
        <w:pStyle w:val="BodyText"/>
        <w:spacing/>
        <w:rPr/>
      </w:pPr>
    </w:p>
    <w:p>
      <w:pPr>
        <w:pStyle w:val="BodyText"/>
        <w:spacing/>
        <w:rPr/>
      </w:pPr>
      <w:r>
        <w:rPr>
          <w:b/>
          <w:bCs/>
        </w:rPr>
        <w:tab/>
        <w:t xml:space="preserve"/>
      </w:r>
      <w:r>
        <w:rPr>
          <w:b/>
          <w:bCs/>
        </w:rPr>
        <w:t xml:space="preserve">334-2.3 Restricted Zone:</w:t>
      </w:r>
      <w:r>
        <w:rPr/>
        <w:t xml:space="preserve"> The gradation identified in 334-2.2 shall pass above the restricted zone specified in Table 334-3.</w:t>
      </w:r>
    </w:p>
    <w:p>
      <w:pPr>
        <w:pStyle w:val="BodyText"/>
        <w:spacing/>
        <w:rPr/>
      </w:pPr>
      <w:r>
        <w:rPr>
          <w:b/>
          <w:bCs/>
        </w:rPr>
        <w:tab/>
        <w:t xml:space="preserve"/>
      </w:r>
      <w:r>
        <w:rPr>
          <w:b/>
          <w:bCs/>
        </w:rPr>
        <w:t xml:space="preserve">334-2.4 Aggregate Consensus Properties:</w:t>
      </w:r>
      <w:r>
        <w:rPr/>
        <w:t xml:space="preserve"> Meet the following consensus properties at design for the aggregate blend:</w:t>
      </w:r>
    </w:p>
    <w:p>
      <w:pPr>
        <w:pStyle w:val="BodyText"/>
        <w:spacing/>
        <w:rPr/>
      </w:pPr>
      <w:r>
        <w:rPr>
          <w:b/>
          <w:bCs/>
        </w:rPr>
        <w:tab/>
        <w:t xml:space="preserve"/>
      </w:r>
      <w:r>
        <w:rPr>
          <w:b/>
          <w:bCs/>
        </w:rPr>
        <w:tab/>
        <w:t xml:space="preserve"/>
      </w:r>
      <w:r>
        <w:rPr>
          <w:b/>
          <w:bCs/>
        </w:rPr>
        <w:t xml:space="preserve">334-2.4.1 Coarse Aggregate Angularity:</w:t>
      </w:r>
      <w:r>
        <w:rPr/>
        <w:t xml:space="preserve"> When tested in accordance with ASTM D 5821, meet the coarse aggregate angularity requirement defined in Table 334-4.</w:t>
      </w:r>
    </w:p>
    <w:p>
      <w:pPr>
        <w:pStyle w:val="BodyText"/>
        <w:spacing/>
        <w:rPr/>
      </w:pPr>
      <w:r>
        <w:rPr>
          <w:b/>
          <w:bCs/>
        </w:rPr>
        <w:tab/>
        <w:t xml:space="preserve"/>
      </w:r>
      <w:r>
        <w:rPr>
          <w:b/>
          <w:bCs/>
        </w:rPr>
        <w:tab/>
        <w:t xml:space="preserve"/>
      </w:r>
      <w:r>
        <w:rPr>
          <w:b/>
          <w:bCs/>
        </w:rPr>
        <w:t xml:space="preserve">334-2.4.2 Fine Aggregate Angularity:</w:t>
      </w:r>
      <w:r>
        <w:rPr/>
        <w:t xml:space="preserve"> When tested in accordance with AASHTO T-304, meet the fine aggregate angularity requirement defined in Table 334-5.</w:t>
      </w:r>
    </w:p>
    <w:p>
      <w:pPr>
        <w:pStyle w:val="BodyText"/>
        <w:spacing/>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2104"/>
        <w:gridCol w:w="1168"/>
        <w:gridCol w:w="1520"/>
        <w:gridCol w:w="934"/>
        <w:gridCol w:w="1286"/>
        <w:gridCol w:w="1169"/>
        <w:gridCol w:w="1179"/>
      </w:tblGrid>
      <w:tr>
        <w:trPr>
          <w:tblHeader/>
          <w:jc w:val="center"/>
        </w:trPr>
        <w:tc>
          <w:tcPr>
            <w:tcW w:type="pct" w:w="5000"/>
            <w:gridSpan w:val="7"/>
            <w:tcBorders/>
          </w:tcPr>
          <w:p>
            <w:pPr>
              <w:pStyle w:val="BodyText"/>
              <w:spacing/>
              <w:jc w:val="center"/>
              <w:rPr/>
            </w:pPr>
            <w:r>
              <w:rPr/>
              <w:t xml:space="preserve">Table 334-3</w:t>
            </w:r>
          </w:p>
          <w:p>
            <w:pPr>
              <w:pStyle w:val="BodyText"/>
              <w:spacing/>
              <w:jc w:val="center"/>
              <w:rPr/>
            </w:pPr>
            <w:r>
              <w:rPr/>
              <w:t xml:space="preserve">Aggregate Gradation Restricted Zone</w:t>
            </w:r>
          </w:p>
          <w:p>
            <w:pPr>
              <w:pStyle w:val="BodyText"/>
              <w:spacing/>
              <w:jc w:val="center"/>
              <w:rPr/>
            </w:pPr>
            <w:r>
              <w:rPr/>
              <w:t xml:space="preserve">(Design Only)</w:t>
            </w:r>
          </w:p>
        </w:tc>
      </w:tr>
      <w:tr>
        <w:trPr>
          <w:cantSplit/>
          <w:tblHeader/>
          <w:jc w:val="center"/>
        </w:trPr>
        <w:tc>
          <w:tcPr>
            <w:tcW w:type="pct" w:w="1124"/>
            <w:vMerge w:val="restart"/>
            <w:tcBorders/>
            <w:vAlign w:val="center"/>
          </w:tcPr>
          <w:p>
            <w:pPr>
              <w:pStyle w:val="BodyText"/>
              <w:spacing/>
              <w:jc w:val="center"/>
              <w:rPr/>
            </w:pPr>
            <w:r>
              <w:rPr/>
              <w:t xml:space="preserve">Sieve Size within Restricted Zone</w:t>
            </w:r>
          </w:p>
        </w:tc>
        <w:tc>
          <w:tcPr>
            <w:tcW w:type="pct" w:w="3876"/>
            <w:gridSpan w:val="6"/>
            <w:tcBorders/>
          </w:tcPr>
          <w:p>
            <w:pPr>
              <w:pStyle w:val="BodyText"/>
              <w:spacing/>
              <w:jc w:val="center"/>
              <w:rPr/>
            </w:pPr>
            <w:r>
              <w:rPr/>
              <w:t xml:space="preserve">Boundaries of Restricted Zone</w:t>
            </w:r>
          </w:p>
          <w:p>
            <w:pPr>
              <w:pStyle w:val="BodyText"/>
              <w:spacing/>
              <w:jc w:val="center"/>
              <w:rPr/>
            </w:pPr>
            <w:r>
              <w:rPr/>
              <w:t xml:space="preserve">Superpave Mixture (Percent Passing)</w:t>
            </w:r>
          </w:p>
        </w:tc>
      </w:tr>
      <w:tr>
        <w:trPr>
          <w:cantSplit/>
          <w:tblHeader/>
          <w:jc w:val="center"/>
        </w:trPr>
        <w:tc>
          <w:tcPr>
            <w:tcW w:type="pct" w:w="1124"/>
            <w:vMerge w:val="continue"/>
            <w:tcBorders/>
          </w:tcPr>
          <w:p>
            <w:pPr>
              <w:pStyle w:val="BodyText"/>
              <w:spacing/>
              <w:jc w:val="center"/>
              <w:rPr/>
            </w:pPr>
          </w:p>
        </w:tc>
        <w:tc>
          <w:tcPr>
            <w:tcW w:type="pct" w:w="1435"/>
            <w:gridSpan w:val="2"/>
            <w:tcBorders/>
          </w:tcPr>
          <w:p>
            <w:pPr>
              <w:pStyle w:val="BodyText"/>
              <w:spacing/>
              <w:jc w:val="center"/>
              <w:rPr/>
            </w:pPr>
            <w:r>
              <w:rPr/>
              <w:t xml:space="preserve">SP-9.5</w:t>
            </w:r>
          </w:p>
        </w:tc>
        <w:tc>
          <w:tcPr>
            <w:tcW w:type="pct" w:w="1185"/>
            <w:gridSpan w:val="2"/>
            <w:tcBorders/>
          </w:tcPr>
          <w:p>
            <w:pPr>
              <w:pStyle w:val="BodyText"/>
              <w:spacing/>
              <w:jc w:val="center"/>
              <w:rPr/>
            </w:pPr>
            <w:r>
              <w:rPr/>
              <w:t xml:space="preserve">SP-12.5</w:t>
            </w:r>
          </w:p>
        </w:tc>
        <w:tc>
          <w:tcPr>
            <w:tcW w:type="pct" w:w="1256"/>
            <w:gridSpan w:val="2"/>
            <w:tcBorders/>
          </w:tcPr>
          <w:p>
            <w:pPr>
              <w:pStyle w:val="BodyText"/>
              <w:spacing/>
              <w:jc w:val="center"/>
              <w:rPr/>
            </w:pPr>
            <w:r>
              <w:rPr/>
              <w:t xml:space="preserve">SP-19.0</w:t>
            </w:r>
          </w:p>
        </w:tc>
      </w:tr>
      <w:tr>
        <w:trPr>
          <w:cantSplit/>
          <w:tblHeader/>
          <w:jc w:val="center"/>
        </w:trPr>
        <w:tc>
          <w:tcPr>
            <w:tcW w:type="pct" w:w="1124"/>
            <w:vMerge w:val="continue"/>
            <w:tcBorders/>
          </w:tcPr>
          <w:p>
            <w:pPr>
              <w:pStyle w:val="BodyText"/>
              <w:spacing/>
              <w:jc w:val="center"/>
              <w:rPr/>
            </w:pPr>
          </w:p>
        </w:tc>
        <w:tc>
          <w:tcPr>
            <w:tcW w:type="pct" w:w="624"/>
            <w:tcBorders/>
          </w:tcPr>
          <w:p>
            <w:pPr>
              <w:pStyle w:val="BodyText"/>
              <w:spacing/>
              <w:jc w:val="center"/>
              <w:rPr/>
            </w:pPr>
            <w:r>
              <w:rPr/>
              <w:t xml:space="preserve">Min.</w:t>
            </w:r>
          </w:p>
        </w:tc>
        <w:tc>
          <w:tcPr>
            <w:tcW w:type="pct" w:w="812"/>
            <w:tcBorders/>
          </w:tcPr>
          <w:p>
            <w:pPr>
              <w:pStyle w:val="BodyText"/>
              <w:spacing/>
              <w:jc w:val="center"/>
              <w:rPr/>
            </w:pPr>
            <w:r>
              <w:rPr/>
              <w:t xml:space="preserve">Max.</w:t>
            </w:r>
          </w:p>
        </w:tc>
        <w:tc>
          <w:tcPr>
            <w:tcW w:type="pct" w:w="499"/>
            <w:tcBorders/>
          </w:tcPr>
          <w:p>
            <w:pPr>
              <w:pStyle w:val="BodyText"/>
              <w:spacing/>
              <w:jc w:val="center"/>
              <w:rPr/>
            </w:pPr>
            <w:r>
              <w:rPr/>
              <w:t xml:space="preserve">Min.</w:t>
            </w:r>
          </w:p>
        </w:tc>
        <w:tc>
          <w:tcPr>
            <w:tcW w:type="pct" w:w="687"/>
            <w:tcBorders/>
          </w:tcPr>
          <w:p>
            <w:pPr>
              <w:pStyle w:val="BodyText"/>
              <w:spacing/>
              <w:jc w:val="center"/>
              <w:rPr/>
            </w:pPr>
            <w:r>
              <w:rPr/>
              <w:t xml:space="preserve">Max.</w:t>
            </w:r>
          </w:p>
        </w:tc>
        <w:tc>
          <w:tcPr>
            <w:tcW w:type="pct" w:w="624"/>
            <w:tcBorders/>
          </w:tcPr>
          <w:p>
            <w:pPr>
              <w:pStyle w:val="BodyText"/>
              <w:spacing/>
              <w:jc w:val="center"/>
              <w:rPr/>
            </w:pPr>
            <w:r>
              <w:rPr/>
              <w:t xml:space="preserve">Min.</w:t>
            </w:r>
          </w:p>
        </w:tc>
        <w:tc>
          <w:tcPr>
            <w:tcW w:type="pct" w:w="632"/>
            <w:tcBorders/>
          </w:tcPr>
          <w:p>
            <w:pPr>
              <w:pStyle w:val="BodyText"/>
              <w:spacing/>
              <w:jc w:val="center"/>
              <w:rPr/>
            </w:pPr>
            <w:r>
              <w:rPr/>
              <w:t xml:space="preserve">Max</w:t>
            </w:r>
          </w:p>
        </w:tc>
      </w:tr>
      <w:tr>
        <w:trPr>
          <w:jc w:val="center"/>
        </w:trPr>
        <w:tc>
          <w:tcPr>
            <w:tcW w:type="pct" w:w="1124"/>
            <w:tcBorders/>
          </w:tcPr>
          <w:p>
            <w:pPr>
              <w:pStyle w:val="BodyText"/>
              <w:spacing/>
              <w:jc w:val="center"/>
              <w:rPr/>
            </w:pPr>
            <w:r>
              <w:rPr/>
              <w:t xml:space="preserve">No. 4</w:t>
            </w:r>
          </w:p>
        </w:tc>
        <w:tc>
          <w:tcPr>
            <w:tcW w:type="pct" w:w="624"/>
            <w:tcBorders/>
          </w:tcPr>
          <w:p>
            <w:pPr>
              <w:pStyle w:val="BodyText"/>
              <w:spacing/>
              <w:jc w:val="center"/>
              <w:rPr/>
            </w:pPr>
            <w:r>
              <w:rPr/>
              <w:t xml:space="preserve">-</w:t>
            </w:r>
          </w:p>
        </w:tc>
        <w:tc>
          <w:tcPr>
            <w:tcW w:type="pct" w:w="812"/>
            <w:tcBorders/>
          </w:tcPr>
          <w:p>
            <w:pPr>
              <w:pStyle w:val="BodyText"/>
              <w:spacing/>
              <w:jc w:val="center"/>
              <w:rPr/>
            </w:pPr>
            <w:r>
              <w:rPr/>
              <w:t xml:space="preserve">-</w:t>
            </w:r>
          </w:p>
        </w:tc>
        <w:tc>
          <w:tcPr>
            <w:tcW w:type="pct" w:w="499"/>
            <w:tcBorders/>
          </w:tcPr>
          <w:p>
            <w:pPr>
              <w:pStyle w:val="BodyText"/>
              <w:spacing/>
              <w:jc w:val="center"/>
              <w:rPr/>
            </w:pPr>
            <w:r>
              <w:rPr/>
              <w:t xml:space="preserve">-</w:t>
            </w:r>
          </w:p>
        </w:tc>
        <w:tc>
          <w:tcPr>
            <w:tcW w:type="pct" w:w="687"/>
            <w:tcBorders/>
          </w:tcPr>
          <w:p>
            <w:pPr>
              <w:pStyle w:val="BodyText"/>
              <w:spacing/>
              <w:jc w:val="center"/>
              <w:rPr/>
            </w:pPr>
            <w:r>
              <w:rPr/>
              <w:t xml:space="preserve">-</w:t>
            </w:r>
          </w:p>
        </w:tc>
        <w:tc>
          <w:tcPr>
            <w:tcW w:type="pct" w:w="624"/>
            <w:tcBorders/>
          </w:tcPr>
          <w:p>
            <w:pPr>
              <w:pStyle w:val="BodyText"/>
              <w:spacing/>
              <w:jc w:val="center"/>
              <w:rPr/>
            </w:pPr>
            <w:r>
              <w:rPr/>
              <w:t xml:space="preserve">-</w:t>
            </w:r>
          </w:p>
        </w:tc>
        <w:tc>
          <w:tcPr>
            <w:tcW w:type="pct" w:w="632"/>
            <w:tcBorders/>
          </w:tcPr>
          <w:p>
            <w:pPr>
              <w:pStyle w:val="BodyText"/>
              <w:spacing/>
              <w:jc w:val="center"/>
              <w:rPr/>
            </w:pPr>
            <w:r>
              <w:rPr/>
              <w:t xml:space="preserve">-</w:t>
            </w:r>
          </w:p>
        </w:tc>
      </w:tr>
      <w:tr>
        <w:trPr>
          <w:jc w:val="center"/>
        </w:trPr>
        <w:tc>
          <w:tcPr>
            <w:tcW w:type="pct" w:w="1124"/>
            <w:tcBorders/>
          </w:tcPr>
          <w:p>
            <w:pPr>
              <w:pStyle w:val="BodyText"/>
              <w:spacing/>
              <w:jc w:val="center"/>
              <w:rPr/>
            </w:pPr>
            <w:r>
              <w:rPr/>
              <w:t xml:space="preserve">No. 8</w:t>
            </w:r>
          </w:p>
        </w:tc>
        <w:tc>
          <w:tcPr>
            <w:tcW w:type="pct" w:w="624"/>
            <w:tcBorders/>
          </w:tcPr>
          <w:p>
            <w:pPr>
              <w:pStyle w:val="BodyText"/>
              <w:spacing/>
              <w:jc w:val="center"/>
              <w:rPr/>
            </w:pPr>
            <w:r>
              <w:rPr/>
              <w:t xml:space="preserve">47.2</w:t>
            </w:r>
          </w:p>
        </w:tc>
        <w:tc>
          <w:tcPr>
            <w:tcW w:type="pct" w:w="812"/>
            <w:tcBorders/>
          </w:tcPr>
          <w:p>
            <w:pPr>
              <w:pStyle w:val="BodyText"/>
              <w:spacing/>
              <w:jc w:val="center"/>
              <w:rPr/>
            </w:pPr>
            <w:r>
              <w:rPr/>
              <w:t xml:space="preserve">47.2</w:t>
            </w:r>
          </w:p>
        </w:tc>
        <w:tc>
          <w:tcPr>
            <w:tcW w:type="pct" w:w="499"/>
            <w:tcBorders/>
          </w:tcPr>
          <w:p>
            <w:pPr>
              <w:pStyle w:val="BodyText"/>
              <w:spacing/>
              <w:jc w:val="center"/>
              <w:rPr/>
            </w:pPr>
            <w:r>
              <w:rPr/>
              <w:t xml:space="preserve">39.1</w:t>
            </w:r>
          </w:p>
        </w:tc>
        <w:tc>
          <w:tcPr>
            <w:tcW w:type="pct" w:w="687"/>
            <w:tcBorders/>
          </w:tcPr>
          <w:p>
            <w:pPr>
              <w:pStyle w:val="BodyText"/>
              <w:spacing/>
              <w:jc w:val="center"/>
              <w:rPr/>
            </w:pPr>
            <w:r>
              <w:rPr/>
              <w:t xml:space="preserve">39.1</w:t>
            </w:r>
          </w:p>
        </w:tc>
        <w:tc>
          <w:tcPr>
            <w:tcW w:type="pct" w:w="624"/>
            <w:tcBorders/>
          </w:tcPr>
          <w:p>
            <w:pPr>
              <w:pStyle w:val="BodyText"/>
              <w:spacing/>
              <w:jc w:val="center"/>
              <w:rPr/>
            </w:pPr>
            <w:r>
              <w:rPr/>
              <w:t xml:space="preserve">34.6</w:t>
            </w:r>
          </w:p>
        </w:tc>
        <w:tc>
          <w:tcPr>
            <w:tcW w:type="pct" w:w="632"/>
            <w:tcBorders/>
          </w:tcPr>
          <w:p>
            <w:pPr>
              <w:pStyle w:val="BodyText"/>
              <w:spacing/>
              <w:jc w:val="center"/>
              <w:rPr/>
            </w:pPr>
            <w:r>
              <w:rPr/>
              <w:t xml:space="preserve">34.6</w:t>
            </w:r>
          </w:p>
        </w:tc>
      </w:tr>
      <w:tr>
        <w:trPr>
          <w:jc w:val="center"/>
        </w:trPr>
        <w:tc>
          <w:tcPr>
            <w:tcW w:type="pct" w:w="1124"/>
            <w:tcBorders/>
          </w:tcPr>
          <w:p>
            <w:pPr>
              <w:pStyle w:val="BodyText"/>
              <w:spacing/>
              <w:jc w:val="center"/>
              <w:rPr/>
            </w:pPr>
            <w:r>
              <w:rPr/>
              <w:t xml:space="preserve">No. 16</w:t>
            </w:r>
          </w:p>
        </w:tc>
        <w:tc>
          <w:tcPr>
            <w:tcW w:type="pct" w:w="624"/>
            <w:tcBorders/>
          </w:tcPr>
          <w:p>
            <w:pPr>
              <w:pStyle w:val="BodyText"/>
              <w:spacing/>
              <w:jc w:val="center"/>
              <w:rPr/>
            </w:pPr>
            <w:r>
              <w:rPr/>
              <w:t xml:space="preserve">31.6</w:t>
            </w:r>
          </w:p>
        </w:tc>
        <w:tc>
          <w:tcPr>
            <w:tcW w:type="pct" w:w="812"/>
            <w:tcBorders/>
          </w:tcPr>
          <w:p>
            <w:pPr>
              <w:pStyle w:val="BodyText"/>
              <w:spacing/>
              <w:jc w:val="center"/>
              <w:rPr/>
            </w:pPr>
            <w:r>
              <w:rPr/>
              <w:t xml:space="preserve">37.6</w:t>
            </w:r>
          </w:p>
        </w:tc>
        <w:tc>
          <w:tcPr>
            <w:tcW w:type="pct" w:w="499"/>
            <w:tcBorders/>
          </w:tcPr>
          <w:p>
            <w:pPr>
              <w:pStyle w:val="BodyText"/>
              <w:spacing/>
              <w:jc w:val="center"/>
              <w:rPr/>
            </w:pPr>
            <w:r>
              <w:rPr/>
              <w:t xml:space="preserve">25.6</w:t>
            </w:r>
          </w:p>
        </w:tc>
        <w:tc>
          <w:tcPr>
            <w:tcW w:type="pct" w:w="687"/>
            <w:tcBorders/>
          </w:tcPr>
          <w:p>
            <w:pPr>
              <w:pStyle w:val="BodyText"/>
              <w:spacing/>
              <w:jc w:val="center"/>
              <w:rPr/>
            </w:pPr>
            <w:r>
              <w:rPr/>
              <w:t xml:space="preserve">31.6</w:t>
            </w:r>
          </w:p>
        </w:tc>
        <w:tc>
          <w:tcPr>
            <w:tcW w:type="pct" w:w="624"/>
            <w:tcBorders/>
          </w:tcPr>
          <w:p>
            <w:pPr>
              <w:pStyle w:val="BodyText"/>
              <w:spacing/>
              <w:jc w:val="center"/>
              <w:rPr/>
            </w:pPr>
            <w:r>
              <w:rPr/>
              <w:t xml:space="preserve">22.3</w:t>
            </w:r>
          </w:p>
        </w:tc>
        <w:tc>
          <w:tcPr>
            <w:tcW w:type="pct" w:w="632"/>
            <w:tcBorders/>
          </w:tcPr>
          <w:p>
            <w:pPr>
              <w:pStyle w:val="BodyText"/>
              <w:spacing/>
              <w:jc w:val="center"/>
              <w:rPr/>
            </w:pPr>
            <w:r>
              <w:rPr/>
              <w:t xml:space="preserve">28.3</w:t>
            </w:r>
          </w:p>
        </w:tc>
      </w:tr>
      <w:tr>
        <w:trPr>
          <w:cantSplit/>
          <w:jc w:val="center"/>
        </w:trPr>
        <w:tc>
          <w:tcPr>
            <w:tcW w:type="pct" w:w="1124"/>
            <w:tcBorders/>
          </w:tcPr>
          <w:p>
            <w:pPr>
              <w:pStyle w:val="BodyText"/>
              <w:spacing/>
              <w:jc w:val="center"/>
              <w:rPr/>
            </w:pPr>
            <w:r>
              <w:rPr/>
              <w:t xml:space="preserve">No. 30</w:t>
            </w:r>
          </w:p>
        </w:tc>
        <w:tc>
          <w:tcPr>
            <w:tcW w:type="pct" w:w="624"/>
            <w:tcBorders/>
          </w:tcPr>
          <w:p>
            <w:pPr>
              <w:pStyle w:val="BodyText"/>
              <w:spacing/>
              <w:jc w:val="center"/>
              <w:rPr/>
            </w:pPr>
            <w:r>
              <w:rPr/>
              <w:t xml:space="preserve">23.5</w:t>
            </w:r>
          </w:p>
        </w:tc>
        <w:tc>
          <w:tcPr>
            <w:tcW w:type="pct" w:w="812"/>
            <w:tcBorders/>
          </w:tcPr>
          <w:p>
            <w:pPr>
              <w:pStyle w:val="BodyText"/>
              <w:spacing/>
              <w:jc w:val="center"/>
              <w:rPr/>
            </w:pPr>
            <w:r>
              <w:rPr/>
              <w:t xml:space="preserve">27.5</w:t>
            </w:r>
          </w:p>
        </w:tc>
        <w:tc>
          <w:tcPr>
            <w:tcW w:type="pct" w:w="499"/>
            <w:tcBorders/>
          </w:tcPr>
          <w:p>
            <w:pPr>
              <w:pStyle w:val="BodyText"/>
              <w:spacing/>
              <w:jc w:val="center"/>
              <w:rPr/>
            </w:pPr>
            <w:r>
              <w:rPr/>
              <w:t xml:space="preserve">19.1</w:t>
            </w:r>
          </w:p>
        </w:tc>
        <w:tc>
          <w:tcPr>
            <w:tcW w:type="pct" w:w="687"/>
            <w:tcBorders/>
          </w:tcPr>
          <w:p>
            <w:pPr>
              <w:pStyle w:val="BodyText"/>
              <w:spacing/>
              <w:jc w:val="center"/>
              <w:rPr/>
            </w:pPr>
            <w:r>
              <w:rPr/>
              <w:t xml:space="preserve">23.1</w:t>
            </w:r>
          </w:p>
        </w:tc>
        <w:tc>
          <w:tcPr>
            <w:tcW w:type="pct" w:w="624"/>
            <w:tcBorders/>
          </w:tcPr>
          <w:p>
            <w:pPr>
              <w:pStyle w:val="BodyText"/>
              <w:spacing/>
              <w:jc w:val="center"/>
              <w:rPr/>
            </w:pPr>
            <w:r>
              <w:rPr/>
              <w:t xml:space="preserve">16.7</w:t>
            </w:r>
          </w:p>
        </w:tc>
        <w:tc>
          <w:tcPr>
            <w:tcW w:type="pct" w:w="632"/>
            <w:tcBorders/>
          </w:tcPr>
          <w:p>
            <w:pPr>
              <w:pStyle w:val="BodyText"/>
              <w:spacing/>
              <w:jc w:val="center"/>
              <w:rPr/>
            </w:pPr>
            <w:r>
              <w:rPr/>
              <w:t xml:space="preserve">20.7</w:t>
            </w:r>
          </w:p>
        </w:tc>
      </w:tr>
    </w:tbl>
    <w:p>
      <w:pPr>
        <w:pStyle w:val="BodyText"/>
        <w:spacing/>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1169"/>
        <w:gridCol w:w="1987"/>
        <w:gridCol w:w="1988"/>
        <w:gridCol w:w="2105"/>
        <w:gridCol w:w="2111"/>
      </w:tblGrid>
      <w:tr>
        <w:trPr>
          <w:tblHeader/>
          <w:jc w:val="center"/>
        </w:trPr>
        <w:tc>
          <w:tcPr>
            <w:tcW w:type="pct" w:w="5000"/>
            <w:gridSpan w:val="5"/>
            <w:tcBorders/>
          </w:tcPr>
          <w:p>
            <w:pPr>
              <w:pStyle w:val="BodyText"/>
              <w:keepNext/>
              <w:keepLines/>
              <w:spacing/>
              <w:jc w:val="center"/>
              <w:rPr/>
            </w:pPr>
            <w:r>
              <w:rPr/>
              <w:t xml:space="preserve">Table 334-4</w:t>
            </w:r>
          </w:p>
          <w:p>
            <w:pPr>
              <w:pStyle w:val="BodyText"/>
              <w:keepNext/>
              <w:keepLines/>
              <w:spacing/>
              <w:jc w:val="center"/>
              <w:rPr/>
            </w:pPr>
            <w:r>
              <w:rPr/>
              <w:t xml:space="preserve">Coarse Aggregate Angularity Criteria</w:t>
            </w:r>
          </w:p>
          <w:p>
            <w:pPr>
              <w:pStyle w:val="BodyText"/>
              <w:keepNext/>
              <w:keepLines/>
              <w:spacing/>
              <w:jc w:val="center"/>
              <w:rPr/>
            </w:pPr>
            <w:r>
              <w:rPr/>
              <w:t xml:space="preserve">(Minimum Percent Fractured Faces)</w:t>
            </w:r>
          </w:p>
        </w:tc>
      </w:tr>
      <w:tr>
        <w:trPr>
          <w:cantSplit/>
          <w:tblHeader/>
          <w:jc w:val="center"/>
        </w:trPr>
        <w:tc>
          <w:tcPr>
            <w:tcW w:type="pct" w:w="624"/>
            <w:vMerge w:val="restart"/>
            <w:tcBorders/>
            <w:vAlign w:val="center"/>
          </w:tcPr>
          <w:p>
            <w:pPr>
              <w:pStyle w:val="BodyText"/>
              <w:keepNext/>
              <w:keepLines/>
              <w:spacing/>
              <w:jc w:val="center"/>
              <w:rPr/>
            </w:pPr>
            <w:r>
              <w:rPr/>
              <w:t xml:space="preserve">Traffic</w:t>
            </w:r>
          </w:p>
          <w:p>
            <w:pPr>
              <w:pStyle w:val="BodyText"/>
              <w:keepNext/>
              <w:keepLines/>
              <w:spacing/>
              <w:jc w:val="center"/>
              <w:rPr/>
            </w:pPr>
            <w:r>
              <w:rPr/>
              <w:t xml:space="preserve">Level</w:t>
            </w:r>
          </w:p>
        </w:tc>
        <w:tc>
          <w:tcPr>
            <w:tcW w:type="pct" w:w="4376"/>
            <w:gridSpan w:val="4"/>
            <w:tcBorders/>
          </w:tcPr>
          <w:p>
            <w:pPr>
              <w:pStyle w:val="BodyText"/>
              <w:keepNext/>
              <w:keepLines/>
              <w:spacing/>
              <w:jc w:val="center"/>
              <w:rPr/>
            </w:pPr>
            <w:r>
              <w:rPr/>
              <w:t xml:space="preserve">Depth of Top of Pavement Layer From Surface</w:t>
            </w:r>
          </w:p>
        </w:tc>
      </w:tr>
      <w:tr>
        <w:trPr>
          <w:cantSplit/>
          <w:tblHeader/>
          <w:jc w:val="center"/>
        </w:trPr>
        <w:tc>
          <w:tcPr>
            <w:tcW w:type="pct" w:w="624"/>
            <w:vMerge w:val="continue"/>
            <w:tcBorders/>
          </w:tcPr>
          <w:p>
            <w:pPr>
              <w:pStyle w:val="BodyText"/>
              <w:keepNext/>
              <w:keepLines/>
              <w:spacing/>
              <w:jc w:val="center"/>
              <w:rPr/>
            </w:pPr>
          </w:p>
        </w:tc>
        <w:tc>
          <w:tcPr>
            <w:tcW w:type="pct" w:w="2123"/>
            <w:gridSpan w:val="2"/>
            <w:tcBorders/>
          </w:tcPr>
          <w:p>
            <w:pPr>
              <w:pStyle w:val="BodyText"/>
              <w:keepNext/>
              <w:keepLines/>
              <w:spacing/>
              <w:jc w:val="center"/>
              <w:rPr/>
            </w:pPr>
            <w:r>
              <w:rPr/>
              <w:t xml:space="preserve">≤4 inches</w:t>
            </w:r>
          </w:p>
        </w:tc>
        <w:tc>
          <w:tcPr>
            <w:tcW w:type="pct" w:w="2253"/>
            <w:gridSpan w:val="2"/>
            <w:tcBorders/>
          </w:tcPr>
          <w:p>
            <w:pPr>
              <w:pStyle w:val="BodyText"/>
              <w:keepNext/>
              <w:keepLines/>
              <w:spacing/>
              <w:jc w:val="center"/>
              <w:rPr/>
            </w:pPr>
            <w:r>
              <w:rPr/>
              <w:t xml:space="preserve">&gt;4 inches</w:t>
            </w:r>
          </w:p>
        </w:tc>
      </w:tr>
      <w:tr>
        <w:trPr>
          <w:cantSplit/>
          <w:tblHeader/>
          <w:jc w:val="center"/>
        </w:trPr>
        <w:tc>
          <w:tcPr>
            <w:tcW w:type="pct" w:w="624"/>
            <w:vMerge w:val="continue"/>
            <w:tcBorders/>
          </w:tcPr>
          <w:p>
            <w:pPr>
              <w:pStyle w:val="BodyText"/>
              <w:keepNext/>
              <w:keepLines/>
              <w:spacing/>
              <w:jc w:val="center"/>
              <w:rPr/>
            </w:pPr>
          </w:p>
        </w:tc>
        <w:tc>
          <w:tcPr>
            <w:tcW w:type="pct" w:w="1062"/>
            <w:tcBorders/>
            <w:vAlign w:val="center"/>
          </w:tcPr>
          <w:p>
            <w:pPr>
              <w:pStyle w:val="BodyText"/>
              <w:keepNext/>
              <w:keepLines/>
              <w:spacing/>
              <w:jc w:val="center"/>
              <w:rPr/>
            </w:pPr>
            <w:r>
              <w:rPr/>
              <w:t xml:space="preserve">1 or More Fractured Faces (%)</w:t>
            </w:r>
          </w:p>
        </w:tc>
        <w:tc>
          <w:tcPr>
            <w:tcW w:type="pct" w:w="1062"/>
            <w:tcBorders/>
            <w:vAlign w:val="center"/>
          </w:tcPr>
          <w:p>
            <w:pPr>
              <w:pStyle w:val="BodyText"/>
              <w:keepNext/>
              <w:keepLines/>
              <w:spacing/>
              <w:jc w:val="center"/>
              <w:rPr/>
            </w:pPr>
            <w:r>
              <w:rPr/>
              <w:t xml:space="preserve">2 or More Fractured Faces (%)</w:t>
            </w:r>
          </w:p>
        </w:tc>
        <w:tc>
          <w:tcPr>
            <w:tcW w:type="pct" w:w="1124"/>
            <w:tcBorders/>
            <w:vAlign w:val="center"/>
          </w:tcPr>
          <w:p>
            <w:pPr>
              <w:pStyle w:val="BodyText"/>
              <w:keepNext/>
              <w:keepLines/>
              <w:spacing/>
              <w:jc w:val="center"/>
              <w:rPr/>
            </w:pPr>
            <w:r>
              <w:rPr/>
              <w:t xml:space="preserve">1 or More Fractured Faces (%)</w:t>
            </w:r>
          </w:p>
        </w:tc>
        <w:tc>
          <w:tcPr>
            <w:tcW w:type="pct" w:w="1130"/>
            <w:tcBorders/>
            <w:vAlign w:val="center"/>
          </w:tcPr>
          <w:p>
            <w:pPr>
              <w:pStyle w:val="BodyText"/>
              <w:keepNext/>
              <w:keepLines/>
              <w:spacing/>
              <w:jc w:val="center"/>
              <w:rPr/>
            </w:pPr>
            <w:r>
              <w:rPr/>
              <w:t xml:space="preserve">2 or More Fractured Faces (%)</w:t>
            </w:r>
          </w:p>
        </w:tc>
      </w:tr>
      <w:tr>
        <w:trPr>
          <w:jc w:val="center"/>
        </w:trPr>
        <w:tc>
          <w:tcPr>
            <w:tcW w:type="pct" w:w="624"/>
            <w:tcBorders/>
          </w:tcPr>
          <w:p>
            <w:pPr>
              <w:pStyle w:val="BodyText"/>
              <w:keepNext/>
              <w:keepLines/>
              <w:spacing/>
              <w:jc w:val="center"/>
              <w:rPr/>
            </w:pPr>
            <w:r>
              <w:rPr/>
              <w:t xml:space="preserve">A</w:t>
            </w:r>
          </w:p>
        </w:tc>
        <w:tc>
          <w:tcPr>
            <w:tcW w:type="pct" w:w="1062"/>
            <w:tcBorders/>
          </w:tcPr>
          <w:p>
            <w:pPr>
              <w:pStyle w:val="BodyText"/>
              <w:keepNext/>
              <w:keepLines/>
              <w:spacing/>
              <w:jc w:val="center"/>
              <w:rPr/>
            </w:pPr>
            <w:r>
              <w:rPr/>
              <w:t xml:space="preserve">55</w:t>
            </w:r>
          </w:p>
        </w:tc>
        <w:tc>
          <w:tcPr>
            <w:tcW w:type="pct" w:w="1062"/>
            <w:tcBorders/>
          </w:tcPr>
          <w:p>
            <w:pPr>
              <w:pStyle w:val="BodyText"/>
              <w:keepNext/>
              <w:keepLines/>
              <w:spacing/>
              <w:jc w:val="center"/>
              <w:rPr/>
            </w:pPr>
            <w:r>
              <w:rPr/>
              <w:t xml:space="preserve">-</w:t>
            </w:r>
          </w:p>
        </w:tc>
        <w:tc>
          <w:tcPr>
            <w:tcW w:type="pct" w:w="1124"/>
            <w:tcBorders/>
          </w:tcPr>
          <w:p>
            <w:pPr>
              <w:pStyle w:val="BodyText"/>
              <w:keepNext/>
              <w:keepLines/>
              <w:spacing/>
              <w:jc w:val="center"/>
              <w:rPr/>
            </w:pPr>
            <w:r>
              <w:rPr/>
              <w:t xml:space="preserve">-</w:t>
            </w:r>
          </w:p>
        </w:tc>
        <w:tc>
          <w:tcPr>
            <w:tcW w:type="pct" w:w="1130"/>
            <w:tcBorders/>
          </w:tcPr>
          <w:p>
            <w:pPr>
              <w:pStyle w:val="BodyText"/>
              <w:keepNext/>
              <w:keepLines/>
              <w:spacing/>
              <w:jc w:val="center"/>
              <w:rPr/>
            </w:pPr>
            <w:r>
              <w:rPr/>
              <w:t xml:space="preserve">-</w:t>
            </w:r>
          </w:p>
        </w:tc>
      </w:tr>
      <w:tr>
        <w:trPr>
          <w:jc w:val="center"/>
        </w:trPr>
        <w:tc>
          <w:tcPr>
            <w:tcW w:type="pct" w:w="624"/>
            <w:tcBorders/>
          </w:tcPr>
          <w:p>
            <w:pPr>
              <w:pStyle w:val="BodyText"/>
              <w:keepNext/>
              <w:keepLines/>
              <w:spacing/>
              <w:jc w:val="center"/>
              <w:rPr/>
            </w:pPr>
            <w:r>
              <w:rPr/>
              <w:t xml:space="preserve">B</w:t>
            </w:r>
          </w:p>
        </w:tc>
        <w:tc>
          <w:tcPr>
            <w:tcW w:type="pct" w:w="1062"/>
            <w:tcBorders/>
          </w:tcPr>
          <w:p>
            <w:pPr>
              <w:pStyle w:val="BodyText"/>
              <w:keepNext/>
              <w:keepLines/>
              <w:spacing/>
              <w:jc w:val="center"/>
              <w:rPr/>
            </w:pPr>
            <w:r>
              <w:rPr/>
              <w:t xml:space="preserve">75</w:t>
            </w:r>
          </w:p>
        </w:tc>
        <w:tc>
          <w:tcPr>
            <w:tcW w:type="pct" w:w="1062"/>
            <w:tcBorders/>
          </w:tcPr>
          <w:p>
            <w:pPr>
              <w:pStyle w:val="BodyText"/>
              <w:keepNext/>
              <w:keepLines/>
              <w:spacing/>
              <w:jc w:val="center"/>
              <w:rPr/>
            </w:pPr>
            <w:r>
              <w:rPr/>
              <w:t xml:space="preserve">-</w:t>
            </w:r>
          </w:p>
        </w:tc>
        <w:tc>
          <w:tcPr>
            <w:tcW w:type="pct" w:w="1124"/>
            <w:tcBorders/>
          </w:tcPr>
          <w:p>
            <w:pPr>
              <w:pStyle w:val="BodyText"/>
              <w:keepNext/>
              <w:keepLines/>
              <w:spacing/>
              <w:jc w:val="center"/>
              <w:rPr/>
            </w:pPr>
            <w:r>
              <w:rPr/>
              <w:t xml:space="preserve">50</w:t>
            </w:r>
          </w:p>
        </w:tc>
        <w:tc>
          <w:tcPr>
            <w:tcW w:type="pct" w:w="1130"/>
            <w:tcBorders/>
          </w:tcPr>
          <w:p>
            <w:pPr>
              <w:pStyle w:val="BodyText"/>
              <w:keepNext/>
              <w:keepLines/>
              <w:spacing/>
              <w:jc w:val="center"/>
              <w:rPr/>
            </w:pPr>
            <w:r>
              <w:rPr/>
              <w:t xml:space="preserve">-</w:t>
            </w:r>
          </w:p>
        </w:tc>
      </w:tr>
      <w:tr>
        <w:trPr>
          <w:jc w:val="center"/>
        </w:trPr>
        <w:tc>
          <w:tcPr>
            <w:tcW w:type="pct" w:w="624"/>
            <w:tcBorders/>
          </w:tcPr>
          <w:p>
            <w:pPr>
              <w:pStyle w:val="BodyText"/>
              <w:keepNext/>
              <w:keepLines/>
              <w:spacing/>
              <w:jc w:val="center"/>
              <w:rPr/>
            </w:pPr>
            <w:r>
              <w:rPr/>
              <w:t xml:space="preserve">C</w:t>
            </w:r>
          </w:p>
        </w:tc>
        <w:tc>
          <w:tcPr>
            <w:tcW w:type="pct" w:w="1062"/>
            <w:tcBorders/>
          </w:tcPr>
          <w:p>
            <w:pPr>
              <w:pStyle w:val="BodyText"/>
              <w:keepNext/>
              <w:keepLines/>
              <w:spacing/>
              <w:jc w:val="center"/>
              <w:rPr/>
            </w:pPr>
            <w:r>
              <w:rPr/>
              <w:t xml:space="preserve">85</w:t>
            </w:r>
          </w:p>
        </w:tc>
        <w:tc>
          <w:tcPr>
            <w:tcW w:type="pct" w:w="1062"/>
            <w:tcBorders/>
          </w:tcPr>
          <w:p>
            <w:pPr>
              <w:pStyle w:val="BodyText"/>
              <w:keepNext/>
              <w:keepLines/>
              <w:spacing/>
              <w:jc w:val="center"/>
              <w:rPr/>
            </w:pPr>
            <w:r>
              <w:rPr/>
              <w:t xml:space="preserve">80</w:t>
            </w:r>
          </w:p>
        </w:tc>
        <w:tc>
          <w:tcPr>
            <w:tcW w:type="pct" w:w="1124"/>
            <w:tcBorders/>
          </w:tcPr>
          <w:p>
            <w:pPr>
              <w:pStyle w:val="BodyText"/>
              <w:keepNext/>
              <w:keepLines/>
              <w:spacing/>
              <w:jc w:val="center"/>
              <w:rPr/>
            </w:pPr>
            <w:r>
              <w:rPr/>
              <w:t xml:space="preserve">60</w:t>
            </w:r>
          </w:p>
        </w:tc>
        <w:tc>
          <w:tcPr>
            <w:tcW w:type="pct" w:w="1130"/>
            <w:tcBorders/>
          </w:tcPr>
          <w:p>
            <w:pPr>
              <w:pStyle w:val="BodyText"/>
              <w:keepNext/>
              <w:keepLines/>
              <w:spacing/>
              <w:jc w:val="center"/>
              <w:rPr/>
            </w:pPr>
            <w:r>
              <w:rPr/>
              <w:t xml:space="preserve">-</w:t>
            </w:r>
          </w:p>
        </w:tc>
      </w:tr>
      <w:tr>
        <w:trPr>
          <w:jc w:val="center"/>
        </w:trPr>
        <w:tc>
          <w:tcPr>
            <w:tcW w:type="pct" w:w="624"/>
            <w:tcBorders/>
          </w:tcPr>
          <w:p>
            <w:pPr>
              <w:pStyle w:val="BodyText"/>
              <w:keepNext/>
              <w:keepLines/>
              <w:spacing/>
              <w:jc w:val="center"/>
              <w:rPr/>
            </w:pPr>
            <w:r>
              <w:rPr/>
              <w:t xml:space="preserve">D</w:t>
            </w:r>
          </w:p>
        </w:tc>
        <w:tc>
          <w:tcPr>
            <w:tcW w:type="pct" w:w="1062"/>
            <w:tcBorders/>
          </w:tcPr>
          <w:p>
            <w:pPr>
              <w:pStyle w:val="BodyText"/>
              <w:keepNext/>
              <w:keepLines/>
              <w:spacing/>
              <w:jc w:val="center"/>
              <w:rPr/>
            </w:pPr>
            <w:r>
              <w:rPr/>
              <w:t xml:space="preserve">95</w:t>
            </w:r>
          </w:p>
        </w:tc>
        <w:tc>
          <w:tcPr>
            <w:tcW w:type="pct" w:w="1062"/>
            <w:tcBorders/>
          </w:tcPr>
          <w:p>
            <w:pPr>
              <w:pStyle w:val="BodyText"/>
              <w:keepNext/>
              <w:keepLines/>
              <w:spacing/>
              <w:jc w:val="center"/>
              <w:rPr/>
            </w:pPr>
            <w:r>
              <w:rPr/>
              <w:t xml:space="preserve">90</w:t>
            </w:r>
          </w:p>
        </w:tc>
        <w:tc>
          <w:tcPr>
            <w:tcW w:type="pct" w:w="1124"/>
            <w:tcBorders/>
          </w:tcPr>
          <w:p>
            <w:pPr>
              <w:pStyle w:val="BodyText"/>
              <w:keepNext/>
              <w:keepLines/>
              <w:spacing/>
              <w:jc w:val="center"/>
              <w:rPr/>
            </w:pPr>
            <w:r>
              <w:rPr/>
              <w:t xml:space="preserve">80</w:t>
            </w:r>
          </w:p>
        </w:tc>
        <w:tc>
          <w:tcPr>
            <w:tcW w:type="pct" w:w="1130"/>
            <w:tcBorders/>
          </w:tcPr>
          <w:p>
            <w:pPr>
              <w:pStyle w:val="BodyText"/>
              <w:keepNext/>
              <w:keepLines/>
              <w:spacing/>
              <w:jc w:val="center"/>
              <w:rPr/>
            </w:pPr>
            <w:r>
              <w:rPr/>
              <w:t xml:space="preserve">75</w:t>
            </w:r>
          </w:p>
        </w:tc>
      </w:tr>
      <w:tr>
        <w:trPr>
          <w:jc w:val="center"/>
        </w:trPr>
        <w:tc>
          <w:tcPr>
            <w:tcW w:type="pct" w:w="624"/>
            <w:tcBorders/>
          </w:tcPr>
          <w:p>
            <w:pPr>
              <w:pStyle w:val="BodyText"/>
              <w:keepNext/>
              <w:keepLines/>
              <w:spacing/>
              <w:jc w:val="center"/>
              <w:rPr/>
            </w:pPr>
            <w:r>
              <w:rPr/>
              <w:t xml:space="preserve">E</w:t>
            </w:r>
          </w:p>
        </w:tc>
        <w:tc>
          <w:tcPr>
            <w:tcW w:type="pct" w:w="1062"/>
            <w:tcBorders/>
          </w:tcPr>
          <w:p>
            <w:pPr>
              <w:pStyle w:val="BodyText"/>
              <w:keepNext/>
              <w:keepLines/>
              <w:spacing/>
              <w:jc w:val="center"/>
              <w:rPr/>
            </w:pPr>
            <w:r>
              <w:rPr/>
              <w:t xml:space="preserve">100</w:t>
            </w:r>
          </w:p>
        </w:tc>
        <w:tc>
          <w:tcPr>
            <w:tcW w:type="pct" w:w="1062"/>
            <w:tcBorders/>
          </w:tcPr>
          <w:p>
            <w:pPr>
              <w:pStyle w:val="BodyText"/>
              <w:keepNext/>
              <w:keepLines/>
              <w:spacing/>
              <w:jc w:val="center"/>
              <w:rPr/>
            </w:pPr>
            <w:r>
              <w:rPr/>
              <w:t xml:space="preserve">100</w:t>
            </w:r>
          </w:p>
        </w:tc>
        <w:tc>
          <w:tcPr>
            <w:tcW w:type="pct" w:w="1124"/>
            <w:tcBorders/>
          </w:tcPr>
          <w:p>
            <w:pPr>
              <w:pStyle w:val="BodyText"/>
              <w:keepNext/>
              <w:keepLines/>
              <w:spacing/>
              <w:jc w:val="center"/>
              <w:rPr/>
            </w:pPr>
            <w:r>
              <w:rPr/>
              <w:t xml:space="preserve">100</w:t>
            </w:r>
          </w:p>
        </w:tc>
        <w:tc>
          <w:tcPr>
            <w:tcW w:type="pct" w:w="1130"/>
            <w:tcBorders/>
          </w:tcPr>
          <w:p>
            <w:pPr>
              <w:pStyle w:val="BodyText"/>
              <w:keepNext/>
              <w:keepLines/>
              <w:spacing/>
              <w:jc w:val="center"/>
              <w:rPr/>
            </w:pPr>
            <w:r>
              <w:rPr/>
              <w:t xml:space="preserve">100</w:t>
            </w:r>
          </w:p>
        </w:tc>
      </w:tr>
    </w:tbl>
    <w:p>
      <w:pPr>
        <w:pStyle w:val="BodyText"/>
        <w:spacing/>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1167"/>
        <w:gridCol w:w="4327"/>
        <w:gridCol w:w="3866"/>
      </w:tblGrid>
      <w:tr>
        <w:trPr>
          <w:tblHeader/>
          <w:jc w:val="center"/>
        </w:trPr>
        <w:tc>
          <w:tcPr>
            <w:tcW w:type="pct" w:w="5000"/>
            <w:gridSpan w:val="3"/>
            <w:tcBorders/>
          </w:tcPr>
          <w:p>
            <w:pPr>
              <w:pStyle w:val="BodyText"/>
              <w:spacing/>
              <w:jc w:val="center"/>
              <w:rPr/>
            </w:pPr>
            <w:r>
              <w:rPr/>
              <w:t xml:space="preserve">Table 334-5</w:t>
            </w:r>
          </w:p>
          <w:p>
            <w:pPr>
              <w:pStyle w:val="BodyText"/>
              <w:spacing/>
              <w:jc w:val="center"/>
              <w:rPr/>
            </w:pPr>
            <w:r>
              <w:rPr/>
              <w:t xml:space="preserve">Fine Aggregate Angularity Criteria</w:t>
            </w:r>
          </w:p>
        </w:tc>
      </w:tr>
      <w:tr>
        <w:trPr>
          <w:cantSplit/>
          <w:tblHeader/>
          <w:jc w:val="center"/>
        </w:trPr>
        <w:tc>
          <w:tcPr>
            <w:tcW w:type="pct" w:w="623"/>
            <w:vMerge w:val="restart"/>
            <w:tcBorders/>
            <w:vAlign w:val="center"/>
          </w:tcPr>
          <w:p>
            <w:pPr>
              <w:pStyle w:val="BodyText"/>
              <w:spacing/>
              <w:jc w:val="center"/>
              <w:rPr/>
            </w:pPr>
            <w:r>
              <w:rPr/>
              <w:t xml:space="preserve">Traffic Level</w:t>
            </w:r>
          </w:p>
        </w:tc>
        <w:tc>
          <w:tcPr>
            <w:tcW w:type="pct" w:w="4377"/>
            <w:gridSpan w:val="2"/>
            <w:tcBorders/>
            <w:vAlign w:val="center"/>
          </w:tcPr>
          <w:p>
            <w:pPr>
              <w:pStyle w:val="BodyText"/>
              <w:spacing/>
              <w:jc w:val="center"/>
              <w:rPr/>
            </w:pPr>
            <w:r>
              <w:rPr/>
              <w:t xml:space="preserve">Depth of Top of Pavement Layer From Surface</w:t>
            </w:r>
          </w:p>
        </w:tc>
      </w:tr>
      <w:tr>
        <w:trPr>
          <w:cantSplit/>
          <w:tblHeader/>
          <w:jc w:val="center"/>
        </w:trPr>
        <w:tc>
          <w:tcPr>
            <w:tcW w:type="pct" w:w="623"/>
            <w:vMerge w:val="continue"/>
            <w:tcBorders/>
            <w:vAlign w:val="center"/>
          </w:tcPr>
          <w:p>
            <w:pPr>
              <w:pStyle w:val="BodyText"/>
              <w:spacing/>
              <w:jc w:val="center"/>
              <w:rPr/>
            </w:pPr>
          </w:p>
        </w:tc>
        <w:tc>
          <w:tcPr>
            <w:tcW w:type="pct" w:w="2312"/>
            <w:tcBorders/>
            <w:vAlign w:val="center"/>
          </w:tcPr>
          <w:p>
            <w:pPr>
              <w:pStyle w:val="BodyText"/>
              <w:spacing/>
              <w:jc w:val="center"/>
              <w:rPr/>
            </w:pPr>
            <w:r>
              <w:rPr/>
              <w:t xml:space="preserve">≤4 inches</w:t>
            </w:r>
          </w:p>
        </w:tc>
        <w:tc>
          <w:tcPr>
            <w:tcW w:type="pct" w:w="2065"/>
            <w:tcBorders/>
            <w:vAlign w:val="center"/>
          </w:tcPr>
          <w:p>
            <w:pPr>
              <w:pStyle w:val="BodyText"/>
              <w:spacing/>
              <w:jc w:val="center"/>
              <w:rPr/>
            </w:pPr>
            <w:r>
              <w:rPr/>
              <w:t xml:space="preserve">&gt;4 inches</w:t>
            </w:r>
          </w:p>
        </w:tc>
      </w:tr>
      <w:tr>
        <w:trPr>
          <w:cantSplit/>
          <w:tblHeader/>
          <w:jc w:val="center"/>
        </w:trPr>
        <w:tc>
          <w:tcPr>
            <w:tcW w:type="pct" w:w="623"/>
            <w:vMerge w:val="continue"/>
            <w:tcBorders/>
            <w:vAlign w:val="center"/>
          </w:tcPr>
          <w:p>
            <w:pPr>
              <w:pStyle w:val="BodyText"/>
              <w:spacing/>
              <w:jc w:val="center"/>
              <w:rPr/>
            </w:pPr>
          </w:p>
        </w:tc>
        <w:tc>
          <w:tcPr>
            <w:tcW w:type="pct" w:w="2312"/>
            <w:tcBorders/>
            <w:vAlign w:val="center"/>
          </w:tcPr>
          <w:p>
            <w:pPr>
              <w:pStyle w:val="BodyText"/>
              <w:spacing/>
              <w:jc w:val="center"/>
              <w:rPr/>
            </w:pPr>
            <w:r>
              <w:rPr/>
              <w:t xml:space="preserve">Minimum Uncompacted</w:t>
            </w:r>
          </w:p>
          <w:p>
            <w:pPr>
              <w:pStyle w:val="BodyText"/>
              <w:spacing/>
              <w:jc w:val="center"/>
              <w:rPr/>
            </w:pPr>
            <w:r>
              <w:rPr/>
              <w:t xml:space="preserve">Void Content (%)</w:t>
            </w:r>
          </w:p>
        </w:tc>
        <w:tc>
          <w:tcPr>
            <w:tcW w:type="pct" w:w="2065"/>
            <w:tcBorders/>
            <w:vAlign w:val="center"/>
          </w:tcPr>
          <w:p>
            <w:pPr>
              <w:pStyle w:val="BodyText"/>
              <w:spacing/>
              <w:jc w:val="center"/>
              <w:rPr/>
            </w:pPr>
            <w:r>
              <w:rPr/>
              <w:t xml:space="preserve">Minimum Uncompacted</w:t>
            </w:r>
          </w:p>
          <w:p>
            <w:pPr>
              <w:pStyle w:val="BodyText"/>
              <w:spacing/>
              <w:jc w:val="center"/>
              <w:rPr/>
            </w:pPr>
            <w:r>
              <w:rPr/>
              <w:t xml:space="preserve">Void Content (%)</w:t>
            </w:r>
          </w:p>
        </w:tc>
      </w:tr>
      <w:tr>
        <w:trPr>
          <w:jc w:val="center"/>
        </w:trPr>
        <w:tc>
          <w:tcPr>
            <w:tcW w:type="pct" w:w="623"/>
            <w:tcBorders/>
            <w:vAlign w:val="center"/>
          </w:tcPr>
          <w:p>
            <w:pPr>
              <w:pStyle w:val="BodyText"/>
              <w:spacing/>
              <w:jc w:val="center"/>
              <w:rPr/>
            </w:pPr>
            <w:r>
              <w:rPr/>
              <w:t xml:space="preserve">A</w:t>
            </w:r>
          </w:p>
        </w:tc>
        <w:tc>
          <w:tcPr>
            <w:tcW w:type="pct" w:w="2312"/>
            <w:tcBorders/>
            <w:vAlign w:val="center"/>
          </w:tcPr>
          <w:p>
            <w:pPr>
              <w:pStyle w:val="BodyText"/>
              <w:spacing/>
              <w:jc w:val="center"/>
              <w:rPr/>
            </w:pPr>
            <w:r>
              <w:rPr/>
              <w:t xml:space="preserve">-</w:t>
            </w:r>
          </w:p>
        </w:tc>
        <w:tc>
          <w:tcPr>
            <w:tcW w:type="pct" w:w="2065"/>
            <w:tcBorders/>
            <w:vAlign w:val="center"/>
          </w:tcPr>
          <w:p>
            <w:pPr>
              <w:pStyle w:val="BodyText"/>
              <w:spacing/>
              <w:jc w:val="center"/>
              <w:rPr/>
            </w:pPr>
            <w:r>
              <w:rPr/>
              <w:t xml:space="preserve">-</w:t>
            </w:r>
          </w:p>
        </w:tc>
      </w:tr>
      <w:tr>
        <w:trPr>
          <w:jc w:val="center"/>
        </w:trPr>
        <w:tc>
          <w:tcPr>
            <w:tcW w:type="pct" w:w="623"/>
            <w:tcBorders/>
            <w:vAlign w:val="center"/>
          </w:tcPr>
          <w:p>
            <w:pPr>
              <w:pStyle w:val="BodyText"/>
              <w:spacing/>
              <w:jc w:val="center"/>
              <w:rPr/>
            </w:pPr>
            <w:r>
              <w:rPr/>
              <w:t xml:space="preserve">B</w:t>
            </w:r>
          </w:p>
        </w:tc>
        <w:tc>
          <w:tcPr>
            <w:tcW w:type="pct" w:w="2312"/>
            <w:tcBorders/>
            <w:vAlign w:val="center"/>
          </w:tcPr>
          <w:p>
            <w:pPr>
              <w:pStyle w:val="BodyText"/>
              <w:spacing/>
              <w:jc w:val="center"/>
              <w:rPr/>
            </w:pPr>
            <w:r>
              <w:rPr/>
              <w:t xml:space="preserve">40</w:t>
            </w:r>
          </w:p>
        </w:tc>
        <w:tc>
          <w:tcPr>
            <w:tcW w:type="pct" w:w="2065"/>
            <w:tcBorders/>
            <w:vAlign w:val="center"/>
          </w:tcPr>
          <w:p>
            <w:pPr>
              <w:pStyle w:val="BodyText"/>
              <w:spacing/>
              <w:jc w:val="center"/>
              <w:rPr/>
            </w:pPr>
            <w:r>
              <w:rPr/>
              <w:t xml:space="preserve">40</w:t>
            </w:r>
          </w:p>
        </w:tc>
      </w:tr>
      <w:tr>
        <w:trPr>
          <w:jc w:val="center"/>
        </w:trPr>
        <w:tc>
          <w:tcPr>
            <w:tcW w:type="pct" w:w="623"/>
            <w:tcBorders/>
            <w:vAlign w:val="center"/>
          </w:tcPr>
          <w:p>
            <w:pPr>
              <w:pStyle w:val="BodyText"/>
              <w:spacing/>
              <w:jc w:val="center"/>
              <w:rPr/>
            </w:pPr>
            <w:r>
              <w:rPr/>
              <w:t xml:space="preserve">C</w:t>
            </w:r>
          </w:p>
        </w:tc>
        <w:tc>
          <w:tcPr>
            <w:tcW w:type="pct" w:w="2312"/>
            <w:tcBorders/>
            <w:vAlign w:val="center"/>
          </w:tcPr>
          <w:p>
            <w:pPr>
              <w:pStyle w:val="BodyText"/>
              <w:spacing/>
              <w:jc w:val="center"/>
              <w:rPr/>
            </w:pPr>
            <w:r>
              <w:rPr/>
              <w:t xml:space="preserve">45</w:t>
            </w:r>
          </w:p>
        </w:tc>
        <w:tc>
          <w:tcPr>
            <w:tcW w:type="pct" w:w="2065"/>
            <w:tcBorders/>
            <w:vAlign w:val="center"/>
          </w:tcPr>
          <w:p>
            <w:pPr>
              <w:pStyle w:val="BodyText"/>
              <w:spacing/>
              <w:jc w:val="center"/>
              <w:rPr/>
            </w:pPr>
            <w:r>
              <w:rPr/>
              <w:t xml:space="preserve">40</w:t>
            </w:r>
          </w:p>
        </w:tc>
      </w:tr>
      <w:tr>
        <w:trPr>
          <w:jc w:val="center"/>
        </w:trPr>
        <w:tc>
          <w:tcPr>
            <w:tcW w:type="pct" w:w="623"/>
            <w:tcBorders/>
            <w:vAlign w:val="center"/>
          </w:tcPr>
          <w:p>
            <w:pPr>
              <w:pStyle w:val="BodyText"/>
              <w:spacing/>
              <w:jc w:val="center"/>
              <w:rPr/>
            </w:pPr>
            <w:r>
              <w:rPr/>
              <w:t xml:space="preserve">D</w:t>
            </w:r>
          </w:p>
        </w:tc>
        <w:tc>
          <w:tcPr>
            <w:tcW w:type="pct" w:w="2312"/>
            <w:tcBorders/>
            <w:vAlign w:val="center"/>
          </w:tcPr>
          <w:p>
            <w:pPr>
              <w:pStyle w:val="BodyText"/>
              <w:spacing/>
              <w:jc w:val="center"/>
              <w:rPr/>
            </w:pPr>
            <w:r>
              <w:rPr/>
              <w:t xml:space="preserve">45</w:t>
            </w:r>
          </w:p>
        </w:tc>
        <w:tc>
          <w:tcPr>
            <w:tcW w:type="pct" w:w="2065"/>
            <w:tcBorders/>
            <w:vAlign w:val="center"/>
          </w:tcPr>
          <w:p>
            <w:pPr>
              <w:pStyle w:val="BodyText"/>
              <w:spacing/>
              <w:jc w:val="center"/>
              <w:rPr/>
            </w:pPr>
            <w:r>
              <w:rPr/>
              <w:t xml:space="preserve">40</w:t>
            </w:r>
          </w:p>
        </w:tc>
      </w:tr>
      <w:tr>
        <w:trPr>
          <w:jc w:val="center"/>
        </w:trPr>
        <w:tc>
          <w:tcPr>
            <w:tcW w:type="pct" w:w="623"/>
            <w:tcBorders/>
            <w:vAlign w:val="center"/>
          </w:tcPr>
          <w:p>
            <w:pPr>
              <w:pStyle w:val="BodyText"/>
              <w:spacing/>
              <w:jc w:val="center"/>
              <w:rPr/>
            </w:pPr>
            <w:r>
              <w:rPr/>
              <w:t xml:space="preserve">E</w:t>
            </w:r>
          </w:p>
        </w:tc>
        <w:tc>
          <w:tcPr>
            <w:tcW w:type="pct" w:w="2312"/>
            <w:tcBorders/>
            <w:vAlign w:val="center"/>
          </w:tcPr>
          <w:p>
            <w:pPr>
              <w:pStyle w:val="BodyText"/>
              <w:spacing/>
              <w:jc w:val="center"/>
              <w:rPr/>
            </w:pPr>
            <w:r>
              <w:rPr/>
              <w:t xml:space="preserve">45</w:t>
            </w:r>
          </w:p>
        </w:tc>
        <w:tc>
          <w:tcPr>
            <w:tcW w:type="pct" w:w="2065"/>
            <w:tcBorders/>
            <w:vAlign w:val="center"/>
          </w:tcPr>
          <w:p>
            <w:pPr>
              <w:pStyle w:val="BodyText"/>
              <w:spacing/>
              <w:jc w:val="center"/>
              <w:rPr/>
            </w:pPr>
            <w:r>
              <w:rPr/>
              <w:t xml:space="preserve">45</w:t>
            </w:r>
          </w:p>
        </w:tc>
      </w:tr>
    </w:tbl>
    <w:p>
      <w:pPr>
        <w:pStyle w:val="BodyText"/>
        <w:spacing/>
        <w:rPr/>
      </w:pPr>
    </w:p>
    <w:p>
      <w:pPr>
        <w:pStyle w:val="BodyText"/>
        <w:spacing/>
        <w:rPr/>
      </w:pPr>
      <w:r>
        <w:rPr>
          <w:b/>
          <w:bCs/>
        </w:rPr>
        <w:tab/>
        <w:t xml:space="preserve"/>
      </w:r>
      <w:r>
        <w:rPr>
          <w:b/>
          <w:bCs/>
        </w:rPr>
        <w:tab/>
        <w:t xml:space="preserve"/>
      </w:r>
      <w:r>
        <w:rPr>
          <w:b/>
          <w:bCs/>
        </w:rPr>
        <w:t xml:space="preserve">334-2.4.3 Flat and Elongated Particles:</w:t>
      </w:r>
      <w:r>
        <w:rPr/>
        <w:t xml:space="preserve"> When tested in accordance with ASTM D 4791, use a ratio of maximum to minimum dimensions of 5:1 and do not exceed 10% as the maximum amount of flat and elongated particles for the coarse aggregate blend for all projects with Traffic Levels B and higher. This criteria does not apply for Traffic Level A.</w:t>
      </w:r>
    </w:p>
    <w:p>
      <w:pPr>
        <w:pStyle w:val="BodyText"/>
        <w:spacing/>
        <w:rPr/>
      </w:pPr>
      <w:r>
        <w:rPr>
          <w:b/>
          <w:bCs/>
        </w:rPr>
        <w:tab/>
        <w:t xml:space="preserve"/>
      </w:r>
      <w:r>
        <w:rPr>
          <w:b/>
          <w:bCs/>
        </w:rPr>
        <w:tab/>
        <w:t xml:space="preserve"/>
      </w:r>
      <w:r>
        <w:rPr>
          <w:b/>
          <w:bCs/>
        </w:rPr>
        <w:t xml:space="preserve">334-2.4.4 Clay Content:</w:t>
      </w:r>
      <w:r>
        <w:rPr/>
        <w:t xml:space="preserve"> When tested in accordance with AASHTO T 176, meet the sand equivalent value for fine aggregate blend defined in Table 334-6.</w:t>
      </w:r>
    </w:p>
    <w:p>
      <w:pPr>
        <w:pStyle w:val="BodyText"/>
        <w:spacing/>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3748"/>
        <w:gridCol w:w="5612"/>
      </w:tblGrid>
      <w:tr>
        <w:trPr>
          <w:tblHeader/>
          <w:jc w:val="center"/>
        </w:trPr>
        <w:tc>
          <w:tcPr>
            <w:tcW w:type="pct" w:w="5000"/>
            <w:gridSpan w:val="2"/>
            <w:tcBorders/>
          </w:tcPr>
          <w:p>
            <w:pPr>
              <w:pStyle w:val="BodyText"/>
              <w:spacing/>
              <w:jc w:val="center"/>
              <w:rPr/>
            </w:pPr>
            <w:r>
              <w:rPr/>
              <w:t xml:space="preserve">Table 334-6</w:t>
            </w:r>
          </w:p>
          <w:p>
            <w:pPr>
              <w:pStyle w:val="BodyText"/>
              <w:spacing/>
              <w:jc w:val="center"/>
              <w:rPr/>
            </w:pPr>
            <w:r>
              <w:rPr/>
              <w:t xml:space="preserve">Clay Content</w:t>
            </w:r>
          </w:p>
        </w:tc>
      </w:tr>
      <w:tr>
        <w:trPr>
          <w:tblHeader/>
          <w:jc w:val="center"/>
        </w:trPr>
        <w:tc>
          <w:tcPr>
            <w:tcW w:type="pct" w:w="2002"/>
            <w:tcBorders/>
          </w:tcPr>
          <w:p>
            <w:pPr>
              <w:pStyle w:val="BodyText"/>
              <w:spacing/>
              <w:jc w:val="center"/>
              <w:rPr/>
            </w:pPr>
            <w:r>
              <w:rPr/>
              <w:t xml:space="preserve">Traffic Level</w:t>
            </w:r>
          </w:p>
        </w:tc>
        <w:tc>
          <w:tcPr>
            <w:tcW w:type="pct" w:w="2998"/>
            <w:tcBorders/>
          </w:tcPr>
          <w:p>
            <w:pPr>
              <w:pStyle w:val="BodyText"/>
              <w:spacing/>
              <w:jc w:val="center"/>
              <w:rPr/>
            </w:pPr>
            <w:r>
              <w:rPr/>
              <w:t xml:space="preserve">Sand Equivalent Minimum (%)</w:t>
            </w:r>
          </w:p>
        </w:tc>
      </w:tr>
      <w:tr>
        <w:trPr>
          <w:jc w:val="center"/>
        </w:trPr>
        <w:tc>
          <w:tcPr>
            <w:tcW w:type="pct" w:w="2002"/>
            <w:tcBorders/>
          </w:tcPr>
          <w:p>
            <w:pPr>
              <w:pStyle w:val="BodyText"/>
              <w:spacing/>
              <w:jc w:val="center"/>
              <w:rPr/>
            </w:pPr>
            <w:r>
              <w:rPr/>
              <w:t xml:space="preserve">A</w:t>
            </w:r>
          </w:p>
        </w:tc>
        <w:tc>
          <w:tcPr>
            <w:tcW w:type="pct" w:w="2998"/>
            <w:tcBorders/>
          </w:tcPr>
          <w:p>
            <w:pPr>
              <w:pStyle w:val="BodyText"/>
              <w:spacing/>
              <w:jc w:val="center"/>
              <w:rPr/>
            </w:pPr>
            <w:r>
              <w:rPr/>
              <w:t xml:space="preserve">40</w:t>
            </w:r>
          </w:p>
        </w:tc>
      </w:tr>
      <w:tr>
        <w:trPr>
          <w:jc w:val="center"/>
        </w:trPr>
        <w:tc>
          <w:tcPr>
            <w:tcW w:type="pct" w:w="2002"/>
            <w:tcBorders/>
          </w:tcPr>
          <w:p>
            <w:pPr>
              <w:pStyle w:val="BodyText"/>
              <w:spacing/>
              <w:jc w:val="center"/>
              <w:rPr/>
            </w:pPr>
            <w:r>
              <w:rPr/>
              <w:t xml:space="preserve">B</w:t>
            </w:r>
          </w:p>
        </w:tc>
        <w:tc>
          <w:tcPr>
            <w:tcW w:type="pct" w:w="2998"/>
            <w:tcBorders/>
          </w:tcPr>
          <w:p>
            <w:pPr>
              <w:pStyle w:val="BodyText"/>
              <w:spacing/>
              <w:jc w:val="center"/>
              <w:rPr/>
            </w:pPr>
            <w:r>
              <w:rPr/>
              <w:t xml:space="preserve">40</w:t>
            </w:r>
          </w:p>
        </w:tc>
      </w:tr>
      <w:tr>
        <w:trPr>
          <w:jc w:val="center"/>
        </w:trPr>
        <w:tc>
          <w:tcPr>
            <w:tcW w:type="pct" w:w="2002"/>
            <w:tcBorders/>
          </w:tcPr>
          <w:p>
            <w:pPr>
              <w:pStyle w:val="BodyText"/>
              <w:spacing/>
              <w:jc w:val="center"/>
              <w:rPr/>
            </w:pPr>
            <w:r>
              <w:rPr/>
              <w:t xml:space="preserve">C</w:t>
            </w:r>
          </w:p>
        </w:tc>
        <w:tc>
          <w:tcPr>
            <w:tcW w:type="pct" w:w="2998"/>
            <w:tcBorders/>
          </w:tcPr>
          <w:p>
            <w:pPr>
              <w:pStyle w:val="BodyText"/>
              <w:spacing/>
              <w:jc w:val="center"/>
              <w:rPr/>
            </w:pPr>
            <w:r>
              <w:rPr/>
              <w:t xml:space="preserve">45</w:t>
            </w:r>
          </w:p>
        </w:tc>
      </w:tr>
      <w:tr>
        <w:trPr>
          <w:jc w:val="center"/>
        </w:trPr>
        <w:tc>
          <w:tcPr>
            <w:tcW w:type="pct" w:w="2002"/>
            <w:tcBorders/>
          </w:tcPr>
          <w:p>
            <w:pPr>
              <w:pStyle w:val="BodyText"/>
              <w:spacing/>
              <w:jc w:val="center"/>
              <w:rPr/>
            </w:pPr>
            <w:r>
              <w:rPr/>
              <w:t xml:space="preserve">D</w:t>
            </w:r>
          </w:p>
        </w:tc>
        <w:tc>
          <w:tcPr>
            <w:tcW w:type="pct" w:w="2998"/>
            <w:tcBorders/>
          </w:tcPr>
          <w:p>
            <w:pPr>
              <w:pStyle w:val="BodyText"/>
              <w:spacing/>
              <w:jc w:val="center"/>
              <w:rPr/>
            </w:pPr>
            <w:r>
              <w:rPr/>
              <w:t xml:space="preserve">45</w:t>
            </w:r>
          </w:p>
        </w:tc>
      </w:tr>
      <w:tr>
        <w:trPr>
          <w:jc w:val="center"/>
        </w:trPr>
        <w:tc>
          <w:tcPr>
            <w:tcW w:type="pct" w:w="2002"/>
            <w:tcBorders/>
          </w:tcPr>
          <w:p>
            <w:pPr>
              <w:pStyle w:val="BodyText"/>
              <w:spacing/>
              <w:jc w:val="center"/>
              <w:rPr/>
            </w:pPr>
            <w:r>
              <w:rPr/>
              <w:t xml:space="preserve">E</w:t>
            </w:r>
          </w:p>
        </w:tc>
        <w:tc>
          <w:tcPr>
            <w:tcW w:type="pct" w:w="2998"/>
            <w:tcBorders/>
          </w:tcPr>
          <w:p>
            <w:pPr>
              <w:pStyle w:val="BodyText"/>
              <w:spacing/>
              <w:jc w:val="center"/>
              <w:rPr/>
            </w:pPr>
            <w:r>
              <w:rPr/>
              <w:t xml:space="preserve">50</w:t>
            </w:r>
          </w:p>
        </w:tc>
      </w:tr>
    </w:tbl>
    <w:p>
      <w:pPr>
        <w:pStyle w:val="BodyText"/>
        <w:spacing/>
        <w:rPr/>
      </w:pPr>
    </w:p>
    <w:p>
      <w:pPr>
        <w:pStyle w:val="Subarticle"/>
        <w:spacing/>
        <w:rPr/>
      </w:pPr>
      <w:r>
        <w:rPr/>
        <w:t xml:space="preserve">334-2.5 Use of Reclaimed Asphalt Pavement:</w:t>
      </w:r>
    </w:p>
    <w:p>
      <w:pPr>
        <w:pStyle w:val="BodyText"/>
        <w:spacing/>
        <w:rPr/>
      </w:pPr>
      <w:r>
        <w:rPr>
          <w:b/>
          <w:bCs/>
        </w:rPr>
        <w:tab/>
        <w:t xml:space="preserve"/>
      </w:r>
      <w:r>
        <w:rPr>
          <w:b/>
          <w:bCs/>
        </w:rPr>
        <w:tab/>
        <w:t xml:space="preserve"/>
      </w:r>
      <w:r>
        <w:rPr>
          <w:b/>
          <w:bCs/>
        </w:rPr>
        <w:t xml:space="preserve">334-2.5.1 General Requirements:</w:t>
      </w:r>
      <w:r>
        <w:rPr/>
        <w:t xml:space="preserve"> Reclaimed Asphalt Pavement (RAP) may be used as a component material of the asphalt mixture subject to the following:</w:t>
      </w:r>
    </w:p>
    <w:p>
      <w:pPr>
        <w:pStyle w:val="BodyText"/>
        <w:spacing/>
        <w:rPr/>
      </w:pPr>
      <w:r>
        <w:rPr/>
        <w:tab/>
        <w:t xml:space="preserve"/>
      </w:r>
      <w:r>
        <w:rPr/>
        <w:tab/>
        <w:t xml:space="preserve"/>
      </w:r>
      <w:r>
        <w:rPr/>
        <w:tab/>
        <w:t xml:space="preserve"/>
      </w:r>
      <w:r>
        <w:rPr/>
        <w:t xml:space="preserve">1. The Contractor assumes responsibility for the design of asphalt mixes which incorporate RAP as a component material.</w:t>
      </w:r>
    </w:p>
    <w:p>
      <w:pPr>
        <w:pStyle w:val="BodyText"/>
        <w:spacing/>
        <w:rPr/>
      </w:pPr>
      <w:r>
        <w:rPr/>
        <w:tab/>
        <w:t xml:space="preserve"/>
      </w:r>
      <w:r>
        <w:rPr/>
        <w:tab/>
        <w:t xml:space="preserve"/>
      </w:r>
      <w:r>
        <w:rPr/>
        <w:tab/>
        <w:t xml:space="preserve"/>
      </w:r>
      <w:r>
        <w:rPr/>
        <w:t xml:space="preserve">2. For design purposes, the Contractor assumes responsibility for establishing accurate specific gravity values for the RAP material. This may be accomplished by one of the following methods:</w:t>
      </w:r>
    </w:p>
    <w:p>
      <w:pPr>
        <w:pStyle w:val="BodyText"/>
        <w:spacing/>
        <w:rPr/>
      </w:pPr>
      <w:r>
        <w:rPr/>
        <w:tab/>
        <w:t xml:space="preserve"/>
      </w:r>
      <w:r>
        <w:rPr/>
        <w:tab/>
        <w:t xml:space="preserve"/>
      </w:r>
      <w:r>
        <w:rPr/>
        <w:tab/>
        <w:t xml:space="preserve"/>
      </w:r>
      <w:r>
        <w:rPr/>
        <w:tab/>
        <w:t xml:space="preserve"/>
      </w:r>
      <w:r>
        <w:rPr/>
        <w:t xml:space="preserve">a) Calculation of the bulk specific gravity value based upon the effective specific gravity of the RAP, determined on the basis of the asphalt binder content and maximum specific gravity. The Engineer will approve the estimated asphalt binder absorption value used in the calculation.</w:t>
      </w:r>
    </w:p>
    <w:p>
      <w:pPr>
        <w:pStyle w:val="BodyText"/>
        <w:spacing/>
        <w:rPr/>
      </w:pPr>
      <w:r>
        <w:rPr/>
        <w:tab/>
        <w:t xml:space="preserve"/>
      </w:r>
      <w:r>
        <w:rPr/>
        <w:tab/>
        <w:t xml:space="preserve"/>
      </w:r>
      <w:r>
        <w:rPr/>
        <w:tab/>
        <w:t xml:space="preserve"/>
      </w:r>
      <w:r>
        <w:rPr/>
        <w:tab/>
        <w:t xml:space="preserve"/>
      </w:r>
      <w:r>
        <w:rPr/>
        <w:t xml:space="preserve">b) Testing of the extracted aggregate obtained through a vacuum extraction or ignition oven extraction.</w:t>
      </w:r>
    </w:p>
    <w:p>
      <w:pPr>
        <w:pStyle w:val="BodyText"/>
        <w:spacing/>
        <w:rPr/>
      </w:pPr>
      <w:r>
        <w:rPr/>
        <w:tab/>
        <w:t xml:space="preserve"/>
      </w:r>
      <w:r>
        <w:rPr/>
        <w:tab/>
        <w:t xml:space="preserve"/>
      </w:r>
      <w:r>
        <w:rPr/>
        <w:tab/>
        <w:t xml:space="preserve"/>
      </w:r>
      <w:r>
        <w:rPr/>
        <w:t xml:space="preserve">3. For projects with Traffic Levels D and E, do not permit the amount of RAP material used in the mix to exceed 30% by weight of total aggregate. For projects with Traffic Levels A, B and C, do not permit the amount of RAP material used in the mix to exceed 50% by weight of total aggregate.</w:t>
      </w:r>
    </w:p>
    <w:p>
      <w:pPr>
        <w:pStyle w:val="BodyText"/>
        <w:spacing/>
        <w:rPr/>
      </w:pPr>
      <w:r>
        <w:rPr/>
        <w:tab/>
        <w:t xml:space="preserve"/>
      </w:r>
      <w:r>
        <w:rPr/>
        <w:tab/>
        <w:t xml:space="preserve"/>
      </w:r>
      <w:r>
        <w:rPr/>
        <w:tab/>
        <w:t xml:space="preserve"/>
      </w:r>
      <w:r>
        <w:rPr/>
        <w:t xml:space="preserve">4. Use a grizzly or grid over the RAP cold bin, in-line roller crusher, screen, or other suitable means to prevent oversized RAP material from showing up in the completed recycled mixture.</w:t>
      </w:r>
    </w:p>
    <w:p>
      <w:pPr>
        <w:pStyle w:val="BodyText"/>
        <w:spacing/>
        <w:rPr/>
      </w:pPr>
      <w:r>
        <w:rPr/>
        <w:tab/>
        <w:t xml:space="preserve"/>
      </w:r>
      <w:r>
        <w:rPr/>
        <w:tab/>
        <w:t xml:space="preserve"/>
      </w:r>
      <w:r>
        <w:rPr/>
        <w:tab/>
        <w:t xml:space="preserve"/>
      </w:r>
      <w:r>
        <w:rPr/>
        <w:tab/>
        <w:t xml:space="preserve"/>
      </w:r>
      <w:r>
        <w:rPr/>
        <w:t xml:space="preserve">If oversized RAP material appears in the completed recycled mix, take the appropriate corrective action immediately. If the appropriate corrective actions are not immediately taken, stop plant operations.</w:t>
      </w:r>
    </w:p>
    <w:p>
      <w:pPr>
        <w:pStyle w:val="BodyText"/>
        <w:spacing/>
        <w:rPr/>
      </w:pPr>
      <w:r>
        <w:rPr/>
        <w:tab/>
        <w:t xml:space="preserve"/>
      </w:r>
      <w:r>
        <w:rPr/>
        <w:tab/>
        <w:t xml:space="preserve"/>
      </w:r>
      <w:r>
        <w:rPr/>
        <w:tab/>
        <w:t xml:space="preserve"/>
      </w:r>
      <w:r>
        <w:rPr/>
        <w:t xml:space="preserve">5. Provide stockpiled RAP material that is reasonably consistent in characteristics and contains no aggregate particles which are soft or conglomerates of fines.</w:t>
      </w:r>
    </w:p>
    <w:p>
      <w:pPr>
        <w:pStyle w:val="BodyText"/>
        <w:spacing/>
        <w:rPr/>
      </w:pPr>
      <w:r>
        <w:rPr/>
        <w:tab/>
        <w:t xml:space="preserve"/>
      </w:r>
      <w:r>
        <w:rPr/>
        <w:tab/>
        <w:t xml:space="preserve"/>
      </w:r>
      <w:r>
        <w:rPr/>
        <w:tab/>
        <w:t xml:space="preserve"/>
      </w:r>
      <w:r>
        <w:rPr/>
        <w:t xml:space="preserve">6. Provide RAP having a minimum average asphalt content of 4.0% by weight of total mix. The Engineer may sample the stockpile to verify that this requirement is met.</w:t>
      </w:r>
    </w:p>
    <w:p>
      <w:pPr>
        <w:pStyle w:val="BodyText"/>
        <w:spacing/>
        <w:rPr/>
      </w:pPr>
      <w:r>
        <w:rPr>
          <w:b/>
          <w:bCs/>
        </w:rPr>
        <w:tab/>
        <w:t xml:space="preserve"/>
      </w:r>
      <w:r>
        <w:rPr>
          <w:b/>
          <w:bCs/>
        </w:rPr>
        <w:tab/>
        <w:t xml:space="preserve"/>
      </w:r>
      <w:r>
        <w:rPr>
          <w:b/>
          <w:bCs/>
        </w:rPr>
        <w:t xml:space="preserve">334-2.5.2 Binder for Mixes with RAP:</w:t>
      </w:r>
      <w:r>
        <w:rPr/>
        <w:t xml:space="preserve"> </w:t>
      </w:r>
      <w:r>
        <w:rPr/>
        <w:t xml:space="preserve">Select the appropriate binder based on Table 334-7. The Engineer reserves the right to change binder type and grade at design based on the characteristics of the RAP binder, and reserves the right to make changes during production.</w:t>
      </w:r>
      <w:r>
        <w:rPr/>
        <w:t xml:space="preserve"> </w:t>
      </w:r>
      <w:r>
        <w:rPr/>
        <w:t xml:space="preserve">Maintain the viscosity of the recycled mixture within the range of 4,000 to 12,000 poises. Obtain a sample of the mixture for the Engineer within the first 1,000 tons and at a frequency of approximately one per 4,000 tons of mix.</w:t>
      </w:r>
    </w:p>
    <w:p>
      <w:pPr>
        <w:pStyle w:val="BodyText"/>
        <w:spacing/>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680"/>
        <w:gridCol w:w="4680"/>
      </w:tblGrid>
      <w:tr>
        <w:trPr>
          <w:trHeight w:val="240" w:hRule="atLeast"/>
          <w:tblHeader/>
          <w:jc w:val="center"/>
        </w:trPr>
        <w:tc>
          <w:tcPr>
            <w:tcW w:type="pct" w:w="5000"/>
            <w:gridSpan w:val="2"/>
            <w:tcBorders/>
          </w:tcPr>
          <w:p>
            <w:pPr>
              <w:pStyle w:val="BodyText"/>
              <w:keepLines/>
              <w:spacing/>
              <w:jc w:val="center"/>
              <w:rPr/>
            </w:pPr>
            <w:r>
              <w:rPr/>
              <w:t xml:space="preserve">Table 334-7</w:t>
            </w:r>
          </w:p>
          <w:p>
            <w:pPr>
              <w:pStyle w:val="BodyText"/>
              <w:keepLines/>
              <w:spacing/>
              <w:jc w:val="center"/>
              <w:rPr/>
            </w:pPr>
            <w:r>
              <w:rPr/>
              <w:t xml:space="preserve">Binder Grade for Mixes Containing RAP</w:t>
            </w:r>
          </w:p>
        </w:tc>
      </w:tr>
      <w:tr>
        <w:trPr>
          <w:trHeight w:val="240" w:hRule="atLeast"/>
          <w:tblHeader/>
          <w:jc w:val="center"/>
        </w:trPr>
        <w:tc>
          <w:tcPr>
            <w:tcW w:type="pct" w:w="2500"/>
            <w:tcBorders/>
          </w:tcPr>
          <w:p>
            <w:pPr>
              <w:pStyle w:val="BodyText"/>
              <w:keepLines/>
              <w:spacing/>
              <w:jc w:val="center"/>
              <w:rPr/>
            </w:pPr>
            <w:r>
              <w:rPr/>
              <w:t xml:space="preserve">% RAP</w:t>
            </w:r>
          </w:p>
        </w:tc>
        <w:tc>
          <w:tcPr>
            <w:tcW w:type="pct" w:w="2500"/>
            <w:tcBorders/>
          </w:tcPr>
          <w:p>
            <w:pPr>
              <w:pStyle w:val="BodyText"/>
              <w:keepLines/>
              <w:spacing/>
              <w:jc w:val="center"/>
              <w:rPr/>
            </w:pPr>
            <w:r>
              <w:rPr/>
              <w:t xml:space="preserve">Asphalt Binder Grade</w:t>
            </w:r>
          </w:p>
        </w:tc>
      </w:tr>
      <w:tr>
        <w:trPr>
          <w:jc w:val="center"/>
        </w:trPr>
        <w:tc>
          <w:tcPr>
            <w:tcW w:type="pct" w:w="2500"/>
            <w:tcBorders/>
          </w:tcPr>
          <w:p>
            <w:pPr>
              <w:pStyle w:val="BodyText"/>
              <w:keepLines/>
              <w:spacing/>
              <w:jc w:val="center"/>
              <w:rPr/>
            </w:pPr>
            <w:r>
              <w:rPr/>
              <w:t xml:space="preserve">&lt;20</w:t>
            </w:r>
          </w:p>
        </w:tc>
        <w:tc>
          <w:tcPr>
            <w:tcW w:type="pct" w:w="2500"/>
            <w:tcBorders/>
          </w:tcPr>
          <w:p>
            <w:pPr>
              <w:pStyle w:val="BodyText"/>
              <w:keepLines/>
              <w:spacing/>
              <w:jc w:val="center"/>
              <w:rPr/>
            </w:pPr>
            <w:r>
              <w:rPr/>
              <w:t xml:space="preserve">PG 67-22</w:t>
            </w:r>
          </w:p>
        </w:tc>
      </w:tr>
      <w:tr>
        <w:trPr>
          <w:jc w:val="center"/>
        </w:trPr>
        <w:tc>
          <w:tcPr>
            <w:tcW w:type="pct" w:w="2500"/>
            <w:tcBorders/>
          </w:tcPr>
          <w:p>
            <w:pPr>
              <w:pStyle w:val="BodyText"/>
              <w:keepLines/>
              <w:spacing/>
              <w:jc w:val="center"/>
              <w:rPr/>
            </w:pPr>
            <w:r>
              <w:rPr/>
              <w:t xml:space="preserve">20-29</w:t>
            </w:r>
          </w:p>
        </w:tc>
        <w:tc>
          <w:tcPr>
            <w:tcW w:type="pct" w:w="2500"/>
            <w:tcBorders/>
          </w:tcPr>
          <w:p>
            <w:pPr>
              <w:pStyle w:val="BodyText"/>
              <w:keepLines/>
              <w:spacing/>
              <w:jc w:val="center"/>
              <w:rPr/>
            </w:pPr>
            <w:r>
              <w:rPr/>
              <w:t xml:space="preserve">PG 64-22</w:t>
            </w:r>
          </w:p>
        </w:tc>
      </w:tr>
      <w:tr>
        <w:trPr>
          <w:jc w:val="center"/>
        </w:trPr>
        <w:tc>
          <w:tcPr>
            <w:tcW w:type="pct" w:w="2500"/>
            <w:tcBorders/>
          </w:tcPr>
          <w:p>
            <w:pPr>
              <w:pStyle w:val="BodyText"/>
              <w:keepLines/>
              <w:spacing/>
              <w:jc w:val="center"/>
              <w:rPr/>
            </w:pPr>
            <w:r>
              <w:rPr/>
              <w:sym w:char="F0B3" w:font="Symbol"/>
            </w:r>
            <w:r>
              <w:rPr/>
              <w:t xml:space="preserve"> 30</w:t>
            </w:r>
          </w:p>
        </w:tc>
        <w:tc>
          <w:tcPr>
            <w:tcW w:type="pct" w:w="2500"/>
            <w:tcBorders/>
          </w:tcPr>
          <w:p>
            <w:pPr>
              <w:pStyle w:val="BodyText"/>
              <w:keepLines/>
              <w:spacing/>
              <w:jc w:val="center"/>
              <w:rPr/>
            </w:pPr>
            <w:r>
              <w:rPr/>
              <w:t xml:space="preserve">Recycling Agent</w:t>
            </w:r>
          </w:p>
        </w:tc>
      </w:tr>
    </w:tbl>
    <w:p>
      <w:pPr>
        <w:pStyle w:val="BodyText"/>
        <w:spacing/>
        <w:rPr/>
      </w:pPr>
      <w:r>
        <w:rPr>
          <w:sz w:val="22"/>
          <w:szCs w:val="22"/>
        </w:rPr>
        <w:t xml:space="preserve">Note: When a PG 76-22 Asphalt Binder is called for in the Contract, limit the amount of RAP material used in the mix to a maximum of 15%</w:t>
      </w:r>
      <w:r>
        <w:rPr>
          <w:sz w:val="18"/>
        </w:rPr>
        <w:t xml:space="preserve">.</w:t>
      </w:r>
    </w:p>
    <w:p>
      <w:pPr>
        <w:pStyle w:val="BodyText"/>
        <w:spacing/>
        <w:rPr/>
      </w:pPr>
      <w:r>
        <w:rPr/>
        <w:tab/>
        <w:t xml:space="preserve"/>
      </w:r>
      <w:r>
        <w:rPr/>
        <w:t xml:space="preserve">334-2.6 Use of Recycled Crushed Glass: Recycled crushed glass may be used as a component of the bituminous mixture subject to the following:</w:t>
      </w:r>
    </w:p>
    <w:p>
      <w:pPr>
        <w:pStyle w:val="BodyText"/>
        <w:spacing/>
        <w:rPr/>
      </w:pPr>
      <w:r>
        <w:rPr/>
        <w:tab/>
        <w:t xml:space="preserve"/>
      </w:r>
      <w:r>
        <w:rPr/>
        <w:tab/>
        <w:t xml:space="preserve"/>
      </w:r>
      <w:r>
        <w:rPr/>
        <w:t xml:space="preserve">1. Consider the recycled crushed glass a local material and meet all requirements specified in 902</w:t>
      </w:r>
      <w:r>
        <w:rPr/>
        <w:noBreakHyphen/>
        <w:t xml:space="preserve"/>
      </w:r>
      <w:r>
        <w:rPr/>
        <w:t xml:space="preserve">6.</w:t>
      </w:r>
    </w:p>
    <w:p>
      <w:pPr>
        <w:pStyle w:val="BodyText"/>
        <w:spacing/>
        <w:rPr/>
      </w:pPr>
      <w:r>
        <w:rPr/>
        <w:tab/>
        <w:t xml:space="preserve"/>
      </w:r>
      <w:r>
        <w:rPr/>
        <w:tab/>
        <w:t xml:space="preserve"/>
      </w:r>
      <w:r>
        <w:rPr/>
        <w:t xml:space="preserve">2. Limit the amount of recycled crushed glass in any bituminous mixture to a maximum of 15% of the total aggregate weight.</w:t>
      </w:r>
    </w:p>
    <w:p>
      <w:pPr>
        <w:pStyle w:val="BodyText"/>
        <w:spacing/>
        <w:rPr/>
      </w:pPr>
      <w:r>
        <w:rPr/>
        <w:tab/>
        <w:t xml:space="preserve"/>
      </w:r>
      <w:r>
        <w:rPr/>
        <w:tab/>
        <w:t xml:space="preserve"/>
      </w:r>
      <w:r>
        <w:rPr/>
        <w:t xml:space="preserve">3. Use an asphalt binder that contains a minimum of 0.5% anti-stripping agent from the Department’s Qualified Products List. The addition of the specified amount of anti-stripping agent must be certified by the supplier.</w:t>
      </w:r>
    </w:p>
    <w:p>
      <w:pPr>
        <w:pStyle w:val="BodyText"/>
        <w:spacing/>
        <w:rPr/>
      </w:pPr>
      <w:r>
        <w:rPr/>
        <w:tab/>
        <w:t xml:space="preserve"/>
      </w:r>
      <w:r>
        <w:rPr/>
        <w:tab/>
        <w:t xml:space="preserve"/>
      </w:r>
      <w:r>
        <w:rPr/>
        <w:t xml:space="preserve">4. Do not use recycled crushed glass in friction course mixtures or in structural course mixtures, which are to be used as the final wearing course.</w:t>
      </w:r>
    </w:p>
    <w:p>
      <w:pPr>
        <w:pStyle w:val="Article"/>
        <w:spacing/>
        <w:rPr/>
      </w:pPr>
      <w:r>
        <w:rPr/>
        <w:t xml:space="preserve">334-3 General Composition of Mixture.</w:t>
      </w:r>
    </w:p>
    <w:p>
      <w:pPr>
        <w:pStyle w:val="BodyText"/>
        <w:spacing/>
        <w:rPr/>
      </w:pPr>
      <w:r>
        <w:rPr>
          <w:b/>
          <w:bCs/>
        </w:rPr>
        <w:tab/>
        <w:t xml:space="preserve"/>
      </w:r>
      <w:r>
        <w:rPr>
          <w:b/>
          <w:bCs/>
        </w:rPr>
        <w:t xml:space="preserve">334-3.1 General:</w:t>
      </w:r>
      <w:r>
        <w:rPr/>
        <w:t xml:space="preserve"> Compose the asphalt mixture using a combination of aggregate (coarse, fine or mixtures thereof), mineral filler, if required, and asphalt binder material. Size, grade and combine the aggregate fractions to meet the grading and physical properties of the approved mix design. Aggregates from various sources may be combined.</w:t>
      </w:r>
    </w:p>
    <w:p>
      <w:pPr>
        <w:pStyle w:val="Subarticle"/>
        <w:spacing/>
        <w:rPr/>
      </w:pPr>
      <w:r>
        <w:rPr/>
        <w:t xml:space="preserve">334-3.2 Mix Design:</w:t>
      </w:r>
    </w:p>
    <w:p>
      <w:pPr>
        <w:pStyle w:val="BodyText"/>
        <w:spacing/>
        <w:rPr/>
      </w:pPr>
      <w:r>
        <w:rPr>
          <w:b/>
          <w:bCs/>
        </w:rPr>
        <w:tab/>
        <w:t xml:space="preserve"/>
      </w:r>
      <w:r>
        <w:rPr>
          <w:b/>
          <w:bCs/>
        </w:rPr>
        <w:tab/>
        <w:t xml:space="preserve"/>
      </w:r>
      <w:r>
        <w:rPr>
          <w:b/>
          <w:bCs/>
        </w:rPr>
        <w:t xml:space="preserve">334-3.2.1 General:</w:t>
      </w:r>
      <w:r>
        <w:rPr/>
        <w:t xml:space="preserve"> Design the Superpave asphalt mixture in accordance with AASHTO PP-28, except as noted herein, to meet the requirements of this Specification. Use only FDOT verified mix designs.</w:t>
      </w:r>
      <w:r>
        <w:rPr/>
        <w:t xml:space="preserve"> </w:t>
      </w:r>
      <w:r>
        <w:rPr/>
        <w:t xml:space="preserve">(Note:</w:t>
      </w:r>
      <w:r>
        <w:rPr/>
        <w:t xml:space="preserve"> </w:t>
      </w:r>
      <w:r>
        <w:rPr/>
        <w:t xml:space="preserve">For Fine graded Traffic Level D &amp; E mixes, if an FDOT verified design is not available, use a design as approved by the Engineer.)</w:t>
      </w:r>
      <w:r>
        <w:rPr/>
        <w:t xml:space="preserve"> </w:t>
      </w:r>
      <w:r>
        <w:rPr/>
        <w:t xml:space="preserve"> Prior to the production of any Superpave asphalt mixture, submit the proposed mix design with supporting test data indicating compliance with all Superpave mix design criteria.</w:t>
      </w:r>
      <w:r>
        <w:rPr/>
        <w:t xml:space="preserve"> </w:t>
      </w:r>
    </w:p>
    <w:p>
      <w:pPr>
        <w:pStyle w:val="BodyText"/>
        <w:spacing/>
        <w:rPr/>
      </w:pPr>
      <w:r>
        <w:rPr/>
        <w:tab/>
        <w:t xml:space="preserve"/>
      </w:r>
      <w:r>
        <w:rPr/>
        <w:tab/>
        <w:t xml:space="preserve"/>
      </w:r>
      <w:r>
        <w:rPr/>
        <w:tab/>
        <w:t xml:space="preserve"/>
      </w:r>
      <w:r>
        <w:rPr/>
        <w:t xml:space="preserve">The Engineer will consider any marked variations from original test data for a mix design or any evidence of inadequate field performance of a mix design as sufficient evidence that the properties of the mix design have changed, and the Engineer will no longer allow the use of the mix design.</w:t>
      </w:r>
    </w:p>
    <w:p>
      <w:pPr>
        <w:pStyle w:val="BodyText"/>
        <w:spacing/>
        <w:rPr/>
      </w:pPr>
      <w:r>
        <w:rPr>
          <w:b/>
          <w:bCs/>
        </w:rPr>
        <w:tab/>
        <w:t xml:space="preserve"/>
      </w:r>
      <w:r>
        <w:rPr>
          <w:b/>
          <w:bCs/>
        </w:rPr>
        <w:tab/>
        <w:t xml:space="preserve"/>
      </w:r>
      <w:r>
        <w:rPr>
          <w:b/>
          <w:bCs/>
        </w:rPr>
        <w:t xml:space="preserve">334-3.2.2 Grading Requirements:</w:t>
      </w:r>
      <w:r>
        <w:rPr/>
        <w:t xml:space="preserve"> Meet the gradation design ranges of Table 334-2.</w:t>
      </w:r>
    </w:p>
    <w:p>
      <w:pPr>
        <w:pStyle w:val="BodyText"/>
        <w:spacing/>
        <w:rPr/>
      </w:pPr>
      <w:r>
        <w:rPr>
          <w:b/>
          <w:bCs/>
        </w:rPr>
        <w:tab/>
        <w:t xml:space="preserve"/>
      </w:r>
      <w:r>
        <w:rPr>
          <w:b/>
          <w:bCs/>
        </w:rPr>
        <w:tab/>
        <w:t xml:space="preserve"/>
      </w:r>
      <w:r>
        <w:rPr>
          <w:b/>
          <w:bCs/>
        </w:rPr>
        <w:t xml:space="preserve">334-3.2.3 Gyratory Compaction:</w:t>
      </w:r>
      <w:r>
        <w:rPr/>
        <w:t xml:space="preserve"> Compact the design mixture in accordance with AASHTO TP-4.</w:t>
      </w:r>
      <w:r>
        <w:rPr/>
        <w:t xml:space="preserve"> </w:t>
      </w:r>
      <w:r>
        <w:rPr/>
        <w:t xml:space="preserve">Use the number of gyrations as defined in Table 334-8.</w:t>
      </w:r>
    </w:p>
    <w:p>
      <w:pPr>
        <w:pStyle w:val="BodyText"/>
        <w:spacing/>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3184"/>
        <w:gridCol w:w="2161"/>
        <w:gridCol w:w="1804"/>
        <w:gridCol w:w="2211"/>
      </w:tblGrid>
      <w:tr>
        <w:trPr>
          <w:tblHeader/>
          <w:jc w:val="center"/>
        </w:trPr>
        <w:tc>
          <w:tcPr>
            <w:tcW w:type="pct" w:w="5000"/>
            <w:gridSpan w:val="4"/>
            <w:tcBorders/>
          </w:tcPr>
          <w:p>
            <w:pPr>
              <w:pStyle w:val="BodyText"/>
              <w:spacing/>
              <w:jc w:val="center"/>
              <w:rPr/>
            </w:pPr>
            <w:r>
              <w:rPr/>
              <w:t xml:space="preserve">Table 334-8</w:t>
            </w:r>
          </w:p>
          <w:p>
            <w:pPr>
              <w:pStyle w:val="BodyText"/>
              <w:spacing/>
              <w:jc w:val="center"/>
              <w:rPr/>
            </w:pPr>
            <w:r>
              <w:rPr/>
              <w:t xml:space="preserve">Superpave Design Gyratory Compactive Effort</w:t>
            </w:r>
          </w:p>
        </w:tc>
      </w:tr>
      <w:tr>
        <w:trPr>
          <w:tblHeader/>
          <w:jc w:val="center"/>
        </w:trPr>
        <w:tc>
          <w:tcPr>
            <w:tcW w:type="pct" w:w="1701"/>
            <w:tcBorders/>
          </w:tcPr>
          <w:p>
            <w:pPr>
              <w:pStyle w:val="BodyText"/>
              <w:spacing/>
              <w:jc w:val="center"/>
              <w:rPr/>
            </w:pPr>
            <w:r>
              <w:rPr/>
              <w:t xml:space="preserve">Traffic Level</w:t>
            </w:r>
          </w:p>
        </w:tc>
        <w:tc>
          <w:tcPr>
            <w:tcW w:type="pct" w:w="1154"/>
            <w:tcBorders/>
          </w:tcPr>
          <w:p>
            <w:pPr>
              <w:pStyle w:val="BodyText"/>
              <w:spacing/>
              <w:jc w:val="center"/>
              <w:rPr/>
            </w:pPr>
            <w:r>
              <w:rPr/>
              <w:t xml:space="preserve">N</w:t>
            </w:r>
            <w:r>
              <w:rPr>
                <w:vertAlign w:val="subscript"/>
              </w:rPr>
              <w:t xml:space="preserve">initial</w:t>
            </w:r>
          </w:p>
        </w:tc>
        <w:tc>
          <w:tcPr>
            <w:tcW w:type="pct" w:w="964"/>
            <w:tcBorders/>
          </w:tcPr>
          <w:p>
            <w:pPr>
              <w:pStyle w:val="BodyText"/>
              <w:spacing/>
              <w:jc w:val="center"/>
              <w:rPr/>
            </w:pPr>
            <w:r>
              <w:rPr/>
              <w:t xml:space="preserve">N</w:t>
            </w:r>
            <w:r>
              <w:rPr>
                <w:vertAlign w:val="subscript"/>
              </w:rPr>
              <w:t xml:space="preserve">design</w:t>
            </w:r>
          </w:p>
        </w:tc>
        <w:tc>
          <w:tcPr>
            <w:tcW w:type="pct" w:w="1181"/>
            <w:tcBorders/>
          </w:tcPr>
          <w:p>
            <w:pPr>
              <w:pStyle w:val="BodyText"/>
              <w:spacing/>
              <w:jc w:val="center"/>
              <w:rPr/>
            </w:pPr>
            <w:r>
              <w:rPr/>
              <w:t xml:space="preserve">N</w:t>
            </w:r>
            <w:r>
              <w:rPr>
                <w:vertAlign w:val="subscript"/>
              </w:rPr>
              <w:t xml:space="preserve">maximum</w:t>
            </w:r>
          </w:p>
        </w:tc>
      </w:tr>
      <w:tr>
        <w:trPr>
          <w:jc w:val="center"/>
        </w:trPr>
        <w:tc>
          <w:tcPr>
            <w:tcW w:type="pct" w:w="1701"/>
            <w:tcBorders/>
          </w:tcPr>
          <w:p>
            <w:pPr>
              <w:pStyle w:val="BodyText"/>
              <w:spacing/>
              <w:jc w:val="center"/>
              <w:rPr/>
            </w:pPr>
            <w:r>
              <w:rPr/>
              <w:t xml:space="preserve">A</w:t>
            </w:r>
          </w:p>
        </w:tc>
        <w:tc>
          <w:tcPr>
            <w:tcW w:type="pct" w:w="1154"/>
            <w:tcBorders/>
          </w:tcPr>
          <w:p>
            <w:pPr>
              <w:pStyle w:val="BodyText"/>
              <w:spacing/>
              <w:jc w:val="center"/>
              <w:rPr/>
            </w:pPr>
            <w:r>
              <w:rPr/>
              <w:t xml:space="preserve">6</w:t>
            </w:r>
          </w:p>
        </w:tc>
        <w:tc>
          <w:tcPr>
            <w:tcW w:type="pct" w:w="964"/>
            <w:tcBorders/>
          </w:tcPr>
          <w:p>
            <w:pPr>
              <w:pStyle w:val="BodyText"/>
              <w:spacing/>
              <w:jc w:val="center"/>
              <w:rPr/>
            </w:pPr>
            <w:r>
              <w:rPr/>
              <w:t xml:space="preserve">50</w:t>
            </w:r>
          </w:p>
        </w:tc>
        <w:tc>
          <w:tcPr>
            <w:tcW w:type="pct" w:w="1181"/>
            <w:tcBorders/>
          </w:tcPr>
          <w:p>
            <w:pPr>
              <w:pStyle w:val="BodyText"/>
              <w:spacing/>
              <w:jc w:val="center"/>
              <w:rPr/>
            </w:pPr>
            <w:r>
              <w:rPr/>
              <w:t xml:space="preserve">75</w:t>
            </w:r>
          </w:p>
        </w:tc>
      </w:tr>
      <w:tr>
        <w:trPr>
          <w:jc w:val="center"/>
        </w:trPr>
        <w:tc>
          <w:tcPr>
            <w:tcW w:type="pct" w:w="1701"/>
            <w:tcBorders/>
          </w:tcPr>
          <w:p>
            <w:pPr>
              <w:pStyle w:val="BodyText"/>
              <w:spacing/>
              <w:jc w:val="center"/>
              <w:rPr/>
            </w:pPr>
            <w:r>
              <w:rPr/>
              <w:t xml:space="preserve">B</w:t>
            </w:r>
          </w:p>
        </w:tc>
        <w:tc>
          <w:tcPr>
            <w:tcW w:type="pct" w:w="1154"/>
            <w:tcBorders/>
          </w:tcPr>
          <w:p>
            <w:pPr>
              <w:pStyle w:val="BodyText"/>
              <w:spacing/>
              <w:jc w:val="center"/>
              <w:rPr/>
            </w:pPr>
            <w:r>
              <w:rPr/>
              <w:t xml:space="preserve">7</w:t>
            </w:r>
          </w:p>
        </w:tc>
        <w:tc>
          <w:tcPr>
            <w:tcW w:type="pct" w:w="964"/>
            <w:tcBorders/>
          </w:tcPr>
          <w:p>
            <w:pPr>
              <w:pStyle w:val="BodyText"/>
              <w:spacing/>
              <w:jc w:val="center"/>
              <w:rPr/>
            </w:pPr>
            <w:r>
              <w:rPr/>
              <w:t xml:space="preserve">75</w:t>
            </w:r>
          </w:p>
        </w:tc>
        <w:tc>
          <w:tcPr>
            <w:tcW w:type="pct" w:w="1181"/>
            <w:tcBorders/>
          </w:tcPr>
          <w:p>
            <w:pPr>
              <w:pStyle w:val="BodyText"/>
              <w:spacing/>
              <w:jc w:val="center"/>
              <w:rPr/>
            </w:pPr>
            <w:r>
              <w:rPr/>
              <w:t xml:space="preserve">115</w:t>
            </w:r>
          </w:p>
        </w:tc>
      </w:tr>
      <w:tr>
        <w:trPr>
          <w:jc w:val="center"/>
        </w:trPr>
        <w:tc>
          <w:tcPr>
            <w:tcW w:type="pct" w:w="1701"/>
            <w:tcBorders/>
          </w:tcPr>
          <w:p>
            <w:pPr>
              <w:pStyle w:val="BodyText"/>
              <w:spacing/>
              <w:jc w:val="center"/>
              <w:rPr/>
            </w:pPr>
            <w:r>
              <w:rPr/>
              <w:t xml:space="preserve">C</w:t>
            </w:r>
          </w:p>
        </w:tc>
        <w:tc>
          <w:tcPr>
            <w:tcW w:type="pct" w:w="1154"/>
            <w:tcBorders/>
          </w:tcPr>
          <w:p>
            <w:pPr>
              <w:pStyle w:val="BodyText"/>
              <w:spacing/>
              <w:jc w:val="center"/>
              <w:rPr/>
            </w:pPr>
            <w:r>
              <w:rPr/>
              <w:t xml:space="preserve">7</w:t>
            </w:r>
          </w:p>
        </w:tc>
        <w:tc>
          <w:tcPr>
            <w:tcW w:type="pct" w:w="964"/>
            <w:tcBorders/>
          </w:tcPr>
          <w:p>
            <w:pPr>
              <w:pStyle w:val="BodyText"/>
              <w:spacing/>
              <w:jc w:val="center"/>
              <w:rPr/>
            </w:pPr>
            <w:r>
              <w:rPr/>
              <w:t xml:space="preserve">75</w:t>
            </w:r>
          </w:p>
        </w:tc>
        <w:tc>
          <w:tcPr>
            <w:tcW w:type="pct" w:w="1181"/>
            <w:tcBorders/>
          </w:tcPr>
          <w:p>
            <w:pPr>
              <w:pStyle w:val="BodyText"/>
              <w:spacing/>
              <w:jc w:val="center"/>
              <w:rPr/>
            </w:pPr>
            <w:r>
              <w:rPr/>
              <w:t xml:space="preserve">115</w:t>
            </w:r>
          </w:p>
        </w:tc>
      </w:tr>
      <w:tr>
        <w:trPr>
          <w:jc w:val="center"/>
        </w:trPr>
        <w:tc>
          <w:tcPr>
            <w:tcW w:type="pct" w:w="1701"/>
            <w:tcBorders/>
          </w:tcPr>
          <w:p>
            <w:pPr>
              <w:pStyle w:val="BodyText"/>
              <w:spacing/>
              <w:jc w:val="center"/>
              <w:rPr/>
            </w:pPr>
            <w:r>
              <w:rPr/>
              <w:t xml:space="preserve">D</w:t>
            </w:r>
          </w:p>
        </w:tc>
        <w:tc>
          <w:tcPr>
            <w:tcW w:type="pct" w:w="1154"/>
            <w:tcBorders/>
          </w:tcPr>
          <w:p>
            <w:pPr>
              <w:pStyle w:val="BodyText"/>
              <w:spacing/>
              <w:jc w:val="center"/>
              <w:rPr/>
            </w:pPr>
            <w:r>
              <w:rPr/>
              <w:t xml:space="preserve">8</w:t>
            </w:r>
          </w:p>
        </w:tc>
        <w:tc>
          <w:tcPr>
            <w:tcW w:type="pct" w:w="964"/>
            <w:tcBorders/>
          </w:tcPr>
          <w:p>
            <w:pPr>
              <w:pStyle w:val="BodyText"/>
              <w:spacing/>
              <w:jc w:val="center"/>
              <w:rPr/>
            </w:pPr>
            <w:r>
              <w:rPr/>
              <w:t xml:space="preserve">100</w:t>
            </w:r>
          </w:p>
        </w:tc>
        <w:tc>
          <w:tcPr>
            <w:tcW w:type="pct" w:w="1181"/>
            <w:tcBorders/>
          </w:tcPr>
          <w:p>
            <w:pPr>
              <w:pStyle w:val="BodyText"/>
              <w:spacing/>
              <w:jc w:val="center"/>
              <w:rPr/>
            </w:pPr>
            <w:r>
              <w:rPr/>
              <w:t xml:space="preserve">160</w:t>
            </w:r>
          </w:p>
        </w:tc>
      </w:tr>
      <w:tr>
        <w:trPr>
          <w:jc w:val="center"/>
        </w:trPr>
        <w:tc>
          <w:tcPr>
            <w:tcW w:type="pct" w:w="1701"/>
            <w:tcBorders/>
          </w:tcPr>
          <w:p>
            <w:pPr>
              <w:pStyle w:val="BodyText"/>
              <w:spacing/>
              <w:jc w:val="center"/>
              <w:rPr/>
            </w:pPr>
            <w:r>
              <w:rPr/>
              <w:t xml:space="preserve">E</w:t>
            </w:r>
          </w:p>
        </w:tc>
        <w:tc>
          <w:tcPr>
            <w:tcW w:type="pct" w:w="1154"/>
            <w:tcBorders/>
          </w:tcPr>
          <w:p>
            <w:pPr>
              <w:pStyle w:val="BodyText"/>
              <w:spacing/>
              <w:jc w:val="center"/>
              <w:rPr/>
            </w:pPr>
            <w:r>
              <w:rPr/>
              <w:t xml:space="preserve">9</w:t>
            </w:r>
          </w:p>
        </w:tc>
        <w:tc>
          <w:tcPr>
            <w:tcW w:type="pct" w:w="964"/>
            <w:tcBorders/>
          </w:tcPr>
          <w:p>
            <w:pPr>
              <w:pStyle w:val="BodyText"/>
              <w:spacing/>
              <w:jc w:val="center"/>
              <w:rPr/>
            </w:pPr>
            <w:r>
              <w:rPr/>
              <w:t xml:space="preserve">125</w:t>
            </w:r>
          </w:p>
        </w:tc>
        <w:tc>
          <w:tcPr>
            <w:tcW w:type="pct" w:w="1181"/>
            <w:tcBorders/>
          </w:tcPr>
          <w:p>
            <w:pPr>
              <w:pStyle w:val="BodyText"/>
              <w:spacing/>
              <w:jc w:val="center"/>
              <w:rPr/>
            </w:pPr>
            <w:r>
              <w:rPr/>
              <w:t xml:space="preserve">205</w:t>
            </w:r>
          </w:p>
        </w:tc>
      </w:tr>
    </w:tbl>
    <w:p>
      <w:pPr>
        <w:pStyle w:val="BodyText"/>
        <w:spacing/>
        <w:rPr/>
      </w:pPr>
    </w:p>
    <w:p>
      <w:pPr>
        <w:pStyle w:val="BodyText"/>
        <w:spacing/>
        <w:rPr/>
      </w:pPr>
      <w:r>
        <w:rPr/>
        <w:tab/>
        <w:t xml:space="preserve"/>
      </w:r>
      <w:r>
        <w:rPr/>
        <w:tab/>
        <w:t xml:space="preserve"/>
      </w:r>
      <w:r>
        <w:rPr>
          <w:b/>
          <w:bCs/>
        </w:rPr>
        <w:t xml:space="preserve">334-3.2.4 Volumetric Criteria:</w:t>
      </w:r>
      <w:r>
        <w:rPr/>
        <w:t xml:space="preserve"> Use an air void content of the mixture at design of 4.0% at the design number of gyrations (N</w:t>
      </w:r>
      <w:r>
        <w:rPr>
          <w:vertAlign w:val="subscript"/>
        </w:rPr>
        <w:t xml:space="preserve">design</w:t>
      </w:r>
      <w:r>
        <w:rPr/>
        <w:t xml:space="preserve">). Meet the requirements of Table 334-9.</w:t>
      </w:r>
    </w:p>
    <w:p>
      <w:pPr>
        <w:pStyle w:val="BodyText"/>
        <w:spacing/>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2339"/>
        <w:gridCol w:w="2334"/>
        <w:gridCol w:w="2336"/>
        <w:gridCol w:w="2351"/>
      </w:tblGrid>
      <w:tr>
        <w:trPr>
          <w:tblHeader/>
          <w:jc w:val="center"/>
        </w:trPr>
        <w:tc>
          <w:tcPr>
            <w:tcW w:type="pct" w:w="5000"/>
            <w:gridSpan w:val="4"/>
            <w:tcBorders/>
          </w:tcPr>
          <w:p>
            <w:pPr>
              <w:pStyle w:val="BodyText"/>
              <w:spacing/>
              <w:jc w:val="center"/>
              <w:rPr/>
            </w:pPr>
            <w:r>
              <w:rPr/>
              <w:t xml:space="preserve">Table 334-9</w:t>
            </w:r>
          </w:p>
          <w:p>
            <w:pPr>
              <w:pStyle w:val="BodyText"/>
              <w:spacing/>
              <w:jc w:val="center"/>
              <w:rPr/>
            </w:pPr>
            <w:r>
              <w:rPr/>
              <w:t xml:space="preserve">Mixture Densification Criteria</w:t>
            </w:r>
          </w:p>
        </w:tc>
      </w:tr>
      <w:tr>
        <w:trPr>
          <w:cantSplit/>
          <w:tblHeader/>
          <w:jc w:val="center"/>
        </w:trPr>
        <w:tc>
          <w:tcPr>
            <w:tcW w:type="pct" w:w="1249"/>
            <w:vMerge w:val="restart"/>
            <w:tcBorders/>
            <w:vAlign w:val="bottom"/>
          </w:tcPr>
          <w:p>
            <w:pPr>
              <w:pStyle w:val="BodyText"/>
              <w:spacing/>
              <w:jc w:val="center"/>
              <w:rPr/>
            </w:pPr>
            <w:r>
              <w:rPr/>
              <w:t xml:space="preserve">Traffic Level</w:t>
            </w:r>
          </w:p>
        </w:tc>
        <w:tc>
          <w:tcPr>
            <w:tcW w:type="pct" w:w="3751"/>
            <w:gridSpan w:val="3"/>
            <w:tcBorders/>
          </w:tcPr>
          <w:p>
            <w:pPr>
              <w:pStyle w:val="BodyText"/>
              <w:spacing/>
              <w:jc w:val="center"/>
              <w:rPr/>
            </w:pPr>
            <w:r>
              <w:rPr/>
              <w:t xml:space="preserve">% G</w:t>
            </w:r>
            <w:r>
              <w:rPr>
                <w:vertAlign w:val="subscript"/>
              </w:rPr>
              <w:t xml:space="preserve">mm</w:t>
            </w:r>
          </w:p>
        </w:tc>
      </w:tr>
      <w:tr>
        <w:trPr>
          <w:cantSplit/>
          <w:tblHeader/>
          <w:jc w:val="center"/>
        </w:trPr>
        <w:tc>
          <w:tcPr>
            <w:tcW w:type="pct" w:w="1249"/>
            <w:vMerge w:val="continue"/>
            <w:tcBorders/>
          </w:tcPr>
          <w:p>
            <w:pPr>
              <w:pStyle w:val="BodyText"/>
              <w:spacing/>
              <w:jc w:val="center"/>
              <w:rPr/>
            </w:pPr>
          </w:p>
        </w:tc>
        <w:tc>
          <w:tcPr>
            <w:tcW w:type="pct" w:w="1247"/>
            <w:tcBorders/>
          </w:tcPr>
          <w:p>
            <w:pPr>
              <w:pStyle w:val="BodyText"/>
              <w:spacing/>
              <w:jc w:val="center"/>
              <w:rPr/>
            </w:pPr>
            <w:r>
              <w:rPr/>
              <w:t xml:space="preserve">N</w:t>
            </w:r>
            <w:r>
              <w:rPr>
                <w:vertAlign w:val="subscript"/>
              </w:rPr>
              <w:t xml:space="preserve">initial</w:t>
            </w:r>
          </w:p>
        </w:tc>
        <w:tc>
          <w:tcPr>
            <w:tcW w:type="pct" w:w="1248"/>
            <w:tcBorders/>
          </w:tcPr>
          <w:p>
            <w:pPr>
              <w:pStyle w:val="BodyText"/>
              <w:spacing/>
              <w:jc w:val="center"/>
              <w:rPr/>
            </w:pPr>
            <w:r>
              <w:rPr/>
              <w:t xml:space="preserve">N</w:t>
            </w:r>
            <w:r>
              <w:rPr>
                <w:vertAlign w:val="subscript"/>
              </w:rPr>
              <w:t xml:space="preserve">design</w:t>
            </w:r>
          </w:p>
        </w:tc>
        <w:tc>
          <w:tcPr>
            <w:tcW w:type="pct" w:w="1257"/>
            <w:tcBorders/>
          </w:tcPr>
          <w:p>
            <w:pPr>
              <w:pStyle w:val="BodyText"/>
              <w:spacing/>
              <w:jc w:val="center"/>
              <w:rPr/>
            </w:pPr>
            <w:r>
              <w:rPr/>
              <w:t xml:space="preserve">N</w:t>
            </w:r>
            <w:r>
              <w:rPr>
                <w:vertAlign w:val="subscript"/>
              </w:rPr>
              <w:t xml:space="preserve">maximum</w:t>
            </w:r>
          </w:p>
        </w:tc>
      </w:tr>
      <w:tr>
        <w:trPr>
          <w:jc w:val="center"/>
        </w:trPr>
        <w:tc>
          <w:tcPr>
            <w:tcW w:type="pct" w:w="1249"/>
            <w:tcBorders/>
          </w:tcPr>
          <w:p>
            <w:pPr>
              <w:pStyle w:val="BodyText"/>
              <w:spacing/>
              <w:jc w:val="center"/>
              <w:rPr/>
            </w:pPr>
            <w:r>
              <w:rPr/>
              <w:t xml:space="preserve">A</w:t>
            </w:r>
          </w:p>
        </w:tc>
        <w:tc>
          <w:tcPr>
            <w:tcW w:type="pct" w:w="1247"/>
            <w:tcBorders/>
          </w:tcPr>
          <w:p>
            <w:pPr>
              <w:pStyle w:val="BodyText"/>
              <w:spacing/>
              <w:jc w:val="center"/>
              <w:rPr/>
            </w:pPr>
            <w:r>
              <w:rPr/>
              <w:t xml:space="preserve">≤91.5</w:t>
            </w:r>
          </w:p>
        </w:tc>
        <w:tc>
          <w:tcPr>
            <w:tcW w:type="pct" w:w="1248"/>
            <w:tcBorders/>
          </w:tcPr>
          <w:p>
            <w:pPr>
              <w:pStyle w:val="BodyText"/>
              <w:spacing/>
              <w:jc w:val="center"/>
              <w:rPr/>
            </w:pPr>
            <w:r>
              <w:rPr/>
              <w:t xml:space="preserve">96.0</w:t>
            </w:r>
          </w:p>
        </w:tc>
        <w:tc>
          <w:tcPr>
            <w:tcW w:type="pct" w:w="1257"/>
            <w:tcBorders/>
          </w:tcPr>
          <w:p>
            <w:pPr>
              <w:pStyle w:val="BodyText"/>
              <w:spacing/>
              <w:jc w:val="center"/>
              <w:rPr/>
            </w:pPr>
            <w:r>
              <w:rPr/>
              <w:t xml:space="preserve">≤98.0</w:t>
            </w:r>
          </w:p>
        </w:tc>
      </w:tr>
      <w:tr>
        <w:trPr>
          <w:jc w:val="center"/>
        </w:trPr>
        <w:tc>
          <w:tcPr>
            <w:tcW w:type="pct" w:w="1249"/>
            <w:tcBorders/>
          </w:tcPr>
          <w:p>
            <w:pPr>
              <w:pStyle w:val="BodyText"/>
              <w:spacing/>
              <w:jc w:val="center"/>
              <w:rPr/>
            </w:pPr>
            <w:r>
              <w:rPr/>
              <w:t xml:space="preserve">B</w:t>
            </w:r>
          </w:p>
        </w:tc>
        <w:tc>
          <w:tcPr>
            <w:tcW w:type="pct" w:w="1247"/>
            <w:tcBorders/>
          </w:tcPr>
          <w:p>
            <w:pPr>
              <w:pStyle w:val="BodyText"/>
              <w:spacing/>
              <w:jc w:val="center"/>
              <w:rPr/>
            </w:pPr>
            <w:r>
              <w:rPr/>
              <w:t xml:space="preserve">≤90.5</w:t>
            </w:r>
          </w:p>
        </w:tc>
        <w:tc>
          <w:tcPr>
            <w:tcW w:type="pct" w:w="1248"/>
            <w:tcBorders/>
          </w:tcPr>
          <w:p>
            <w:pPr>
              <w:pStyle w:val="BodyText"/>
              <w:spacing/>
              <w:jc w:val="center"/>
              <w:rPr/>
            </w:pPr>
            <w:r>
              <w:rPr/>
              <w:t xml:space="preserve">96.0</w:t>
            </w:r>
          </w:p>
        </w:tc>
        <w:tc>
          <w:tcPr>
            <w:tcW w:type="pct" w:w="1257"/>
            <w:tcBorders/>
          </w:tcPr>
          <w:p>
            <w:pPr>
              <w:pStyle w:val="BodyText"/>
              <w:spacing/>
              <w:jc w:val="center"/>
              <w:rPr/>
            </w:pPr>
            <w:r>
              <w:rPr/>
              <w:t xml:space="preserve">≤98.0</w:t>
            </w:r>
          </w:p>
        </w:tc>
      </w:tr>
      <w:tr>
        <w:trPr>
          <w:jc w:val="center"/>
        </w:trPr>
        <w:tc>
          <w:tcPr>
            <w:tcW w:type="pct" w:w="1249"/>
            <w:tcBorders/>
          </w:tcPr>
          <w:p>
            <w:pPr>
              <w:pStyle w:val="BodyText"/>
              <w:spacing/>
              <w:jc w:val="center"/>
              <w:rPr/>
            </w:pPr>
            <w:r>
              <w:rPr/>
              <w:t xml:space="preserve">C</w:t>
            </w:r>
          </w:p>
        </w:tc>
        <w:tc>
          <w:tcPr>
            <w:tcW w:type="pct" w:w="1247"/>
            <w:tcBorders/>
          </w:tcPr>
          <w:p>
            <w:pPr>
              <w:pStyle w:val="BodyText"/>
              <w:spacing/>
              <w:jc w:val="center"/>
              <w:rPr/>
            </w:pPr>
            <w:r>
              <w:rPr/>
              <w:t xml:space="preserve">≤89.0</w:t>
            </w:r>
          </w:p>
        </w:tc>
        <w:tc>
          <w:tcPr>
            <w:tcW w:type="pct" w:w="1248"/>
            <w:tcBorders/>
          </w:tcPr>
          <w:p>
            <w:pPr>
              <w:pStyle w:val="BodyText"/>
              <w:spacing/>
              <w:jc w:val="center"/>
              <w:rPr/>
            </w:pPr>
            <w:r>
              <w:rPr/>
              <w:t xml:space="preserve">96.0</w:t>
            </w:r>
          </w:p>
        </w:tc>
        <w:tc>
          <w:tcPr>
            <w:tcW w:type="pct" w:w="1257"/>
            <w:tcBorders/>
          </w:tcPr>
          <w:p>
            <w:pPr>
              <w:pStyle w:val="BodyText"/>
              <w:spacing/>
              <w:jc w:val="center"/>
              <w:rPr/>
            </w:pPr>
            <w:r>
              <w:rPr/>
              <w:t xml:space="preserve">≤98.0</w:t>
            </w:r>
          </w:p>
        </w:tc>
      </w:tr>
      <w:tr>
        <w:trPr>
          <w:jc w:val="center"/>
        </w:trPr>
        <w:tc>
          <w:tcPr>
            <w:tcW w:type="pct" w:w="1249"/>
            <w:tcBorders/>
          </w:tcPr>
          <w:p>
            <w:pPr>
              <w:pStyle w:val="BodyText"/>
              <w:spacing/>
              <w:jc w:val="center"/>
              <w:rPr/>
            </w:pPr>
            <w:r>
              <w:rPr/>
              <w:t xml:space="preserve">D</w:t>
            </w:r>
          </w:p>
        </w:tc>
        <w:tc>
          <w:tcPr>
            <w:tcW w:type="pct" w:w="1247"/>
            <w:tcBorders/>
          </w:tcPr>
          <w:p>
            <w:pPr>
              <w:pStyle w:val="BodyText"/>
              <w:spacing/>
              <w:jc w:val="center"/>
              <w:rPr/>
            </w:pPr>
            <w:r>
              <w:rPr/>
              <w:t xml:space="preserve">≤89.0</w:t>
            </w:r>
          </w:p>
        </w:tc>
        <w:tc>
          <w:tcPr>
            <w:tcW w:type="pct" w:w="1248"/>
            <w:tcBorders/>
          </w:tcPr>
          <w:p>
            <w:pPr>
              <w:pStyle w:val="BodyText"/>
              <w:spacing/>
              <w:jc w:val="center"/>
              <w:rPr/>
            </w:pPr>
            <w:r>
              <w:rPr/>
              <w:t xml:space="preserve">96.0</w:t>
            </w:r>
          </w:p>
        </w:tc>
        <w:tc>
          <w:tcPr>
            <w:tcW w:type="pct" w:w="1257"/>
            <w:tcBorders/>
          </w:tcPr>
          <w:p>
            <w:pPr>
              <w:pStyle w:val="BodyText"/>
              <w:spacing/>
              <w:jc w:val="center"/>
              <w:rPr/>
            </w:pPr>
            <w:r>
              <w:rPr/>
              <w:t xml:space="preserve">≤98.0</w:t>
            </w:r>
          </w:p>
        </w:tc>
      </w:tr>
      <w:tr>
        <w:trPr>
          <w:jc w:val="center"/>
        </w:trPr>
        <w:tc>
          <w:tcPr>
            <w:tcW w:type="pct" w:w="1249"/>
            <w:tcBorders/>
          </w:tcPr>
          <w:p>
            <w:pPr>
              <w:pStyle w:val="BodyText"/>
              <w:spacing/>
              <w:jc w:val="center"/>
              <w:rPr/>
            </w:pPr>
            <w:r>
              <w:rPr/>
              <w:t xml:space="preserve">E</w:t>
            </w:r>
          </w:p>
        </w:tc>
        <w:tc>
          <w:tcPr>
            <w:tcW w:type="pct" w:w="1247"/>
            <w:tcBorders/>
          </w:tcPr>
          <w:p>
            <w:pPr>
              <w:pStyle w:val="BodyText"/>
              <w:spacing/>
              <w:jc w:val="center"/>
              <w:rPr/>
            </w:pPr>
            <w:r>
              <w:rPr/>
              <w:t xml:space="preserve">≤89.0</w:t>
            </w:r>
          </w:p>
        </w:tc>
        <w:tc>
          <w:tcPr>
            <w:tcW w:type="pct" w:w="1248"/>
            <w:tcBorders/>
          </w:tcPr>
          <w:p>
            <w:pPr>
              <w:pStyle w:val="BodyText"/>
              <w:spacing/>
              <w:jc w:val="center"/>
              <w:rPr/>
            </w:pPr>
            <w:r>
              <w:rPr/>
              <w:t xml:space="preserve">96.0</w:t>
            </w:r>
          </w:p>
        </w:tc>
        <w:tc>
          <w:tcPr>
            <w:tcW w:type="pct" w:w="1257"/>
            <w:tcBorders/>
          </w:tcPr>
          <w:p>
            <w:pPr>
              <w:pStyle w:val="BodyText"/>
              <w:spacing/>
              <w:jc w:val="center"/>
              <w:rPr/>
            </w:pPr>
            <w:r>
              <w:rPr/>
              <w:t xml:space="preserve">≤98.0</w:t>
            </w:r>
          </w:p>
        </w:tc>
      </w:tr>
    </w:tbl>
    <w:p>
      <w:pPr>
        <w:pStyle w:val="BodyText"/>
        <w:spacing/>
        <w:rPr/>
      </w:pPr>
    </w:p>
    <w:p>
      <w:pPr>
        <w:pStyle w:val="BodyText"/>
        <w:spacing/>
        <w:rPr/>
      </w:pPr>
      <w:r>
        <w:rPr>
          <w:b/>
          <w:bCs/>
        </w:rPr>
        <w:tab/>
        <w:t xml:space="preserve"/>
      </w:r>
      <w:r>
        <w:rPr>
          <w:b/>
          <w:bCs/>
        </w:rPr>
        <w:tab/>
        <w:t xml:space="preserve"/>
      </w:r>
      <w:r>
        <w:rPr>
          <w:b/>
          <w:bCs/>
        </w:rPr>
        <w:t xml:space="preserve">334-3.2.5 VMA Criteria:</w:t>
      </w:r>
      <w:r>
        <w:rPr/>
        <w:t xml:space="preserve"> Meet the requirements of Table 334-10 for voids in the mineral aggregate (VMA) of the mixture at the design number of gyrations.</w:t>
      </w:r>
    </w:p>
    <w:p>
      <w:pPr>
        <w:pStyle w:val="BodyText"/>
        <w:spacing/>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4571"/>
        <w:gridCol w:w="4789"/>
      </w:tblGrid>
      <w:tr>
        <w:trPr>
          <w:tblHeader/>
          <w:jc w:val="center"/>
        </w:trPr>
        <w:tc>
          <w:tcPr>
            <w:tcW w:type="pct" w:w="5000"/>
            <w:gridSpan w:val="2"/>
            <w:tcBorders/>
          </w:tcPr>
          <w:p>
            <w:pPr>
              <w:pStyle w:val="BodyText"/>
              <w:spacing/>
              <w:jc w:val="center"/>
              <w:rPr/>
            </w:pPr>
            <w:r>
              <w:rPr/>
              <w:t xml:space="preserve">Table 334-10</w:t>
            </w:r>
          </w:p>
          <w:p>
            <w:pPr>
              <w:pStyle w:val="BodyText"/>
              <w:spacing/>
              <w:jc w:val="center"/>
              <w:rPr/>
            </w:pPr>
            <w:r>
              <w:rPr/>
              <w:t xml:space="preserve">VMA Criteria</w:t>
            </w:r>
          </w:p>
        </w:tc>
      </w:tr>
      <w:tr>
        <w:trPr>
          <w:tblHeader/>
          <w:jc w:val="center"/>
        </w:trPr>
        <w:tc>
          <w:tcPr>
            <w:tcW w:type="pct" w:w="2442"/>
            <w:tcBorders/>
          </w:tcPr>
          <w:p>
            <w:pPr>
              <w:pStyle w:val="BodyText"/>
              <w:spacing/>
              <w:jc w:val="center"/>
              <w:rPr/>
            </w:pPr>
            <w:r>
              <w:rPr/>
              <w:t xml:space="preserve">Type Mix</w:t>
            </w:r>
          </w:p>
        </w:tc>
        <w:tc>
          <w:tcPr>
            <w:tcW w:type="pct" w:w="2558"/>
            <w:tcBorders/>
          </w:tcPr>
          <w:p>
            <w:pPr>
              <w:pStyle w:val="BodyText"/>
              <w:spacing/>
              <w:jc w:val="center"/>
              <w:rPr/>
            </w:pPr>
            <w:r>
              <w:rPr/>
              <w:t xml:space="preserve">Minimum VMA (%)</w:t>
            </w:r>
          </w:p>
        </w:tc>
      </w:tr>
      <w:tr>
        <w:trPr>
          <w:jc w:val="center"/>
        </w:trPr>
        <w:tc>
          <w:tcPr>
            <w:tcW w:type="pct" w:w="2442"/>
            <w:tcBorders/>
          </w:tcPr>
          <w:p>
            <w:pPr>
              <w:pStyle w:val="BodyText"/>
              <w:spacing/>
              <w:jc w:val="center"/>
              <w:rPr/>
            </w:pPr>
            <w:r>
              <w:rPr/>
              <w:t xml:space="preserve">SP-9.5</w:t>
            </w:r>
          </w:p>
        </w:tc>
        <w:tc>
          <w:tcPr>
            <w:tcW w:type="pct" w:w="2558"/>
            <w:tcBorders/>
          </w:tcPr>
          <w:p>
            <w:pPr>
              <w:pStyle w:val="BodyText"/>
              <w:spacing/>
              <w:jc w:val="center"/>
              <w:rPr/>
            </w:pPr>
            <w:r>
              <w:rPr/>
              <w:t xml:space="preserve">15.0</w:t>
            </w:r>
          </w:p>
        </w:tc>
      </w:tr>
      <w:tr>
        <w:trPr>
          <w:jc w:val="center"/>
        </w:trPr>
        <w:tc>
          <w:tcPr>
            <w:tcW w:type="pct" w:w="2442"/>
            <w:tcBorders/>
          </w:tcPr>
          <w:p>
            <w:pPr>
              <w:pStyle w:val="BodyText"/>
              <w:spacing/>
              <w:jc w:val="center"/>
              <w:rPr/>
            </w:pPr>
            <w:r>
              <w:rPr/>
              <w:t xml:space="preserve">SP-12.5</w:t>
            </w:r>
          </w:p>
        </w:tc>
        <w:tc>
          <w:tcPr>
            <w:tcW w:type="pct" w:w="2558"/>
            <w:tcBorders/>
          </w:tcPr>
          <w:p>
            <w:pPr>
              <w:pStyle w:val="BodyText"/>
              <w:spacing/>
              <w:jc w:val="center"/>
              <w:rPr/>
            </w:pPr>
            <w:r>
              <w:rPr/>
              <w:t xml:space="preserve">14.0</w:t>
            </w:r>
          </w:p>
        </w:tc>
      </w:tr>
      <w:tr>
        <w:trPr>
          <w:jc w:val="center"/>
        </w:trPr>
        <w:tc>
          <w:tcPr>
            <w:tcW w:type="pct" w:w="2442"/>
            <w:tcBorders/>
          </w:tcPr>
          <w:p>
            <w:pPr>
              <w:pStyle w:val="BodyText"/>
              <w:spacing/>
              <w:jc w:val="center"/>
              <w:rPr/>
            </w:pPr>
            <w:r>
              <w:rPr/>
              <w:t xml:space="preserve">SP-19.0</w:t>
            </w:r>
          </w:p>
        </w:tc>
        <w:tc>
          <w:tcPr>
            <w:tcW w:type="pct" w:w="2558"/>
            <w:tcBorders/>
          </w:tcPr>
          <w:p>
            <w:pPr>
              <w:pStyle w:val="BodyText"/>
              <w:spacing/>
              <w:jc w:val="center"/>
              <w:rPr/>
            </w:pPr>
            <w:r>
              <w:rPr/>
              <w:t xml:space="preserve">13.0</w:t>
            </w:r>
          </w:p>
        </w:tc>
      </w:tr>
    </w:tbl>
    <w:p>
      <w:pPr>
        <w:pStyle w:val="BodyText"/>
        <w:spacing/>
        <w:rPr/>
      </w:pPr>
    </w:p>
    <w:p>
      <w:pPr>
        <w:pStyle w:val="BodyText"/>
        <w:spacing/>
        <w:rPr/>
      </w:pPr>
      <w:r>
        <w:rPr>
          <w:b/>
          <w:bCs/>
        </w:rPr>
        <w:tab/>
        <w:t xml:space="preserve"/>
      </w:r>
      <w:r>
        <w:rPr>
          <w:b/>
          <w:bCs/>
        </w:rPr>
        <w:tab/>
        <w:t xml:space="preserve"/>
      </w:r>
      <w:r>
        <w:rPr>
          <w:b/>
          <w:bCs/>
        </w:rPr>
        <w:t xml:space="preserve">334-3.2.6 VFA Criteria:</w:t>
      </w:r>
      <w:r>
        <w:rPr/>
        <w:t xml:space="preserve"> Meet the requirements of Table 334-11 for voids filled with asphalt (VFA) of the mixture at the design number of gyrations.</w:t>
      </w:r>
    </w:p>
    <w:p>
      <w:pPr>
        <w:pStyle w:val="BodyText"/>
        <w:spacing/>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4678"/>
        <w:gridCol w:w="4682"/>
      </w:tblGrid>
      <w:tr>
        <w:trPr>
          <w:tblHeader/>
          <w:jc w:val="center"/>
        </w:trPr>
        <w:tc>
          <w:tcPr>
            <w:tcW w:type="pct" w:w="5000"/>
            <w:gridSpan w:val="2"/>
            <w:tcBorders/>
          </w:tcPr>
          <w:p>
            <w:pPr>
              <w:pStyle w:val="BodyText"/>
              <w:spacing/>
              <w:jc w:val="center"/>
              <w:rPr/>
            </w:pPr>
            <w:r>
              <w:rPr/>
              <w:t xml:space="preserve">Table 334-11</w:t>
            </w:r>
          </w:p>
          <w:p>
            <w:pPr>
              <w:pStyle w:val="BodyText"/>
              <w:spacing/>
              <w:jc w:val="center"/>
              <w:rPr/>
            </w:pPr>
            <w:r>
              <w:rPr/>
              <w:t xml:space="preserve">VFA Criteria</w:t>
            </w:r>
          </w:p>
        </w:tc>
      </w:tr>
      <w:tr>
        <w:trPr>
          <w:tblHeader/>
          <w:jc w:val="center"/>
        </w:trPr>
        <w:tc>
          <w:tcPr>
            <w:tcW w:type="pct" w:w="2499"/>
            <w:tcBorders/>
          </w:tcPr>
          <w:p>
            <w:pPr>
              <w:pStyle w:val="BodyText"/>
              <w:spacing/>
              <w:jc w:val="center"/>
              <w:rPr/>
            </w:pPr>
            <w:r>
              <w:rPr/>
              <w:t xml:space="preserve">Traffic Level</w:t>
            </w:r>
          </w:p>
        </w:tc>
        <w:tc>
          <w:tcPr>
            <w:tcW w:type="pct" w:w="2501"/>
            <w:tcBorders/>
          </w:tcPr>
          <w:p>
            <w:pPr>
              <w:pStyle w:val="BodyText"/>
              <w:spacing/>
              <w:jc w:val="center"/>
              <w:rPr/>
            </w:pPr>
            <w:r>
              <w:rPr/>
              <w:t xml:space="preserve">Design VFA (%)</w:t>
            </w:r>
          </w:p>
        </w:tc>
      </w:tr>
      <w:tr>
        <w:trPr>
          <w:jc w:val="center"/>
        </w:trPr>
        <w:tc>
          <w:tcPr>
            <w:tcW w:type="pct" w:w="2499"/>
            <w:tcBorders/>
          </w:tcPr>
          <w:p>
            <w:pPr>
              <w:pStyle w:val="BodyText"/>
              <w:spacing/>
              <w:jc w:val="center"/>
              <w:rPr/>
            </w:pPr>
            <w:r>
              <w:rPr/>
              <w:t xml:space="preserve">A</w:t>
            </w:r>
          </w:p>
        </w:tc>
        <w:tc>
          <w:tcPr>
            <w:tcW w:type="pct" w:w="2501"/>
            <w:tcBorders/>
          </w:tcPr>
          <w:p>
            <w:pPr>
              <w:pStyle w:val="BodyText"/>
              <w:spacing/>
              <w:jc w:val="center"/>
              <w:rPr/>
            </w:pPr>
            <w:r>
              <w:rPr/>
              <w:t xml:space="preserve">70 - 80</w:t>
            </w:r>
          </w:p>
        </w:tc>
      </w:tr>
      <w:tr>
        <w:trPr>
          <w:jc w:val="center"/>
        </w:trPr>
        <w:tc>
          <w:tcPr>
            <w:tcW w:type="pct" w:w="2499"/>
            <w:tcBorders/>
          </w:tcPr>
          <w:p>
            <w:pPr>
              <w:pStyle w:val="BodyText"/>
              <w:spacing/>
              <w:jc w:val="center"/>
              <w:rPr/>
            </w:pPr>
            <w:r>
              <w:rPr/>
              <w:t xml:space="preserve">B</w:t>
            </w:r>
          </w:p>
        </w:tc>
        <w:tc>
          <w:tcPr>
            <w:tcW w:type="pct" w:w="2501"/>
            <w:tcBorders/>
          </w:tcPr>
          <w:p>
            <w:pPr>
              <w:pStyle w:val="BodyText"/>
              <w:spacing/>
              <w:jc w:val="center"/>
              <w:rPr/>
            </w:pPr>
            <w:r>
              <w:rPr/>
              <w:t xml:space="preserve">65 - 78</w:t>
            </w:r>
          </w:p>
        </w:tc>
      </w:tr>
      <w:tr>
        <w:trPr>
          <w:jc w:val="center"/>
        </w:trPr>
        <w:tc>
          <w:tcPr>
            <w:tcW w:type="pct" w:w="2499"/>
            <w:tcBorders/>
          </w:tcPr>
          <w:p>
            <w:pPr>
              <w:pStyle w:val="BodyText"/>
              <w:spacing/>
              <w:jc w:val="center"/>
              <w:rPr/>
            </w:pPr>
            <w:r>
              <w:rPr/>
              <w:t xml:space="preserve">C</w:t>
            </w:r>
          </w:p>
        </w:tc>
        <w:tc>
          <w:tcPr>
            <w:tcW w:type="pct" w:w="2501"/>
            <w:tcBorders/>
          </w:tcPr>
          <w:p>
            <w:pPr>
              <w:pStyle w:val="BodyText"/>
              <w:spacing/>
              <w:jc w:val="center"/>
              <w:rPr/>
            </w:pPr>
            <w:r>
              <w:rPr/>
              <w:t xml:space="preserve">65 - 75</w:t>
            </w:r>
          </w:p>
        </w:tc>
      </w:tr>
      <w:tr>
        <w:trPr>
          <w:jc w:val="center"/>
        </w:trPr>
        <w:tc>
          <w:tcPr>
            <w:tcW w:type="pct" w:w="2499"/>
            <w:tcBorders/>
          </w:tcPr>
          <w:p>
            <w:pPr>
              <w:pStyle w:val="BodyText"/>
              <w:spacing/>
              <w:jc w:val="center"/>
              <w:rPr/>
            </w:pPr>
            <w:r>
              <w:rPr/>
              <w:t xml:space="preserve">D</w:t>
            </w:r>
          </w:p>
        </w:tc>
        <w:tc>
          <w:tcPr>
            <w:tcW w:type="pct" w:w="2501"/>
            <w:tcBorders/>
          </w:tcPr>
          <w:p>
            <w:pPr>
              <w:pStyle w:val="BodyText"/>
              <w:spacing/>
              <w:jc w:val="center"/>
              <w:rPr/>
            </w:pPr>
            <w:r>
              <w:rPr/>
              <w:t xml:space="preserve">65 - 75</w:t>
            </w:r>
          </w:p>
        </w:tc>
      </w:tr>
      <w:tr>
        <w:trPr>
          <w:jc w:val="center"/>
        </w:trPr>
        <w:tc>
          <w:tcPr>
            <w:tcW w:type="pct" w:w="2499"/>
            <w:tcBorders/>
          </w:tcPr>
          <w:p>
            <w:pPr>
              <w:pStyle w:val="BodyText"/>
              <w:spacing/>
              <w:jc w:val="center"/>
              <w:rPr/>
            </w:pPr>
            <w:r>
              <w:rPr/>
              <w:t xml:space="preserve">E</w:t>
            </w:r>
          </w:p>
        </w:tc>
        <w:tc>
          <w:tcPr>
            <w:tcW w:type="pct" w:w="2501"/>
            <w:tcBorders/>
          </w:tcPr>
          <w:p>
            <w:pPr>
              <w:pStyle w:val="BodyText"/>
              <w:spacing/>
              <w:jc w:val="center"/>
              <w:rPr/>
            </w:pPr>
            <w:r>
              <w:rPr/>
              <w:t xml:space="preserve">65 - 75</w:t>
            </w:r>
          </w:p>
        </w:tc>
      </w:tr>
    </w:tbl>
    <w:p>
      <w:pPr>
        <w:pStyle w:val="BodyText"/>
        <w:spacing/>
        <w:rPr>
          <w:sz w:val="22"/>
          <w:szCs w:val="22"/>
        </w:rPr>
      </w:pPr>
      <w:r>
        <w:rPr>
          <w:sz w:val="22"/>
          <w:szCs w:val="22"/>
        </w:rPr>
        <w:t xml:space="preserve">Note: For Type SP-9.5 mixtures at Traffic Levels C, D &amp; E, the specified VFA range shall be 73% to 76%.</w:t>
      </w:r>
    </w:p>
    <w:p>
      <w:pPr>
        <w:pStyle w:val="BodyText"/>
        <w:spacing/>
        <w:rPr/>
      </w:pPr>
    </w:p>
    <w:p>
      <w:pPr>
        <w:pStyle w:val="BodyText"/>
        <w:spacing/>
        <w:rPr/>
      </w:pPr>
      <w:r>
        <w:rPr>
          <w:b/>
          <w:bCs/>
        </w:rPr>
        <w:tab/>
        <w:t xml:space="preserve"/>
      </w:r>
      <w:r>
        <w:rPr>
          <w:b/>
          <w:bCs/>
        </w:rPr>
        <w:tab/>
        <w:t xml:space="preserve"/>
      </w:r>
      <w:r>
        <w:rPr>
          <w:b/>
          <w:bCs/>
        </w:rPr>
        <w:t xml:space="preserve">334-3.2.7 Dust Proportion:</w:t>
      </w:r>
      <w:r>
        <w:rPr/>
        <w:t xml:space="preserve"> Use a dust to effective asphalt binder content by weight between 0.6 to 1.2.</w:t>
      </w:r>
    </w:p>
    <w:p>
      <w:pPr>
        <w:pStyle w:val="BodyText"/>
        <w:spacing/>
        <w:rPr/>
      </w:pPr>
      <w:r>
        <w:rPr>
          <w:b/>
          <w:bCs/>
        </w:rPr>
        <w:tab/>
        <w:t xml:space="preserve"/>
      </w:r>
      <w:r>
        <w:rPr>
          <w:b/>
          <w:bCs/>
        </w:rPr>
        <w:tab/>
        <w:t xml:space="preserve"/>
      </w:r>
      <w:r>
        <w:rPr>
          <w:b/>
          <w:bCs/>
        </w:rPr>
        <w:t xml:space="preserve">334-3.2.8 Moisture Susceptibility:</w:t>
      </w:r>
      <w:r>
        <w:rPr/>
        <w:t xml:space="preserve"> Test the specimens in accordance with FM 1</w:t>
      </w:r>
      <w:r>
        <w:rPr/>
        <w:noBreakHyphen/>
        <w:t xml:space="preserve"/>
      </w:r>
      <w:r>
        <w:rPr/>
        <w:t xml:space="preserve">T 283. Provide a mixture (4 inch specimens) having a retained tensile strength ratio of at least 0.80 and a minimum tensile strength (dry and unconditioned) of 100 psi. If necessary, add a liquid anti-stripping agent, which is on the Department’s Qualified Products List or hydrated lime (meeting the requirements of Section 337) in order to meet these criteria.</w:t>
      </w:r>
    </w:p>
    <w:p>
      <w:pPr>
        <w:pStyle w:val="BodyText"/>
        <w:spacing/>
        <w:rPr/>
      </w:pPr>
      <w:r>
        <w:rPr>
          <w:b/>
          <w:bCs/>
        </w:rPr>
        <w:tab/>
        <w:t xml:space="preserve"/>
      </w:r>
      <w:r>
        <w:rPr>
          <w:b/>
          <w:bCs/>
        </w:rPr>
        <w:tab/>
        <w:t xml:space="preserve"/>
      </w:r>
      <w:r>
        <w:rPr>
          <w:b/>
          <w:bCs/>
        </w:rPr>
        <w:t xml:space="preserve">334-3.2.9 Additional Information:</w:t>
      </w:r>
      <w:r>
        <w:rPr/>
        <w:t xml:space="preserve"> In addition to the requirements listed above, provide the following information with each proposed mix design submitted for use:</w:t>
      </w:r>
    </w:p>
    <w:p>
      <w:pPr>
        <w:pStyle w:val="BodyText"/>
        <w:spacing/>
        <w:rPr/>
      </w:pPr>
      <w:r>
        <w:rPr/>
        <w:tab/>
        <w:t xml:space="preserve"/>
      </w:r>
      <w:r>
        <w:rPr/>
        <w:tab/>
        <w:t xml:space="preserve"/>
      </w:r>
      <w:r>
        <w:rPr/>
        <w:tab/>
        <w:t xml:space="preserve"/>
      </w:r>
      <w:r>
        <w:rPr/>
        <w:t xml:space="preserve">1. The design traffic level and the design number of gyrations (N</w:t>
      </w:r>
      <w:r>
        <w:rPr>
          <w:vertAlign w:val="subscript"/>
        </w:rPr>
        <w:t xml:space="preserve">design</w:t>
      </w:r>
      <w:r>
        <w:rPr/>
        <w:t xml:space="preserve">).</w:t>
      </w:r>
    </w:p>
    <w:p>
      <w:pPr>
        <w:pStyle w:val="BodyText"/>
        <w:spacing/>
        <w:rPr/>
      </w:pPr>
      <w:r>
        <w:rPr/>
        <w:tab/>
        <w:t xml:space="preserve"/>
      </w:r>
      <w:r>
        <w:rPr/>
        <w:tab/>
        <w:t xml:space="preserve"/>
      </w:r>
      <w:r>
        <w:rPr/>
        <w:tab/>
        <w:t xml:space="preserve"/>
      </w:r>
      <w:r>
        <w:rPr/>
        <w:t xml:space="preserve">2. The source and description of the materials to be used.</w:t>
      </w:r>
    </w:p>
    <w:p>
      <w:pPr>
        <w:pStyle w:val="BodyText"/>
        <w:spacing/>
        <w:rPr/>
      </w:pPr>
      <w:r>
        <w:rPr/>
        <w:tab/>
        <w:t xml:space="preserve"/>
      </w:r>
      <w:r>
        <w:rPr/>
        <w:tab/>
        <w:t xml:space="preserve"/>
      </w:r>
      <w:r>
        <w:rPr/>
        <w:tab/>
        <w:t xml:space="preserve"/>
      </w:r>
      <w:r>
        <w:rPr/>
        <w:t xml:space="preserve">3. The FDOT source number product code of the aggregate components furnished from an FDOT approved source.</w:t>
      </w:r>
    </w:p>
    <w:p>
      <w:pPr>
        <w:pStyle w:val="BodyText"/>
        <w:spacing/>
        <w:rPr/>
      </w:pPr>
      <w:r>
        <w:rPr/>
        <w:tab/>
        <w:t xml:space="preserve"/>
      </w:r>
      <w:r>
        <w:rPr/>
        <w:tab/>
        <w:t xml:space="preserve"/>
      </w:r>
      <w:r>
        <w:rPr/>
        <w:tab/>
        <w:t xml:space="preserve"/>
      </w:r>
      <w:r>
        <w:rPr/>
        <w:t xml:space="preserve">4. The gradation and proportions of the raw materials as intended to be combined in the paving mixture. The gradation of the component materials shall be representative of the material at the time of use. Compensate for any change in aggregate gradation in handling and processing as necessary.</w:t>
      </w:r>
    </w:p>
    <w:p>
      <w:pPr>
        <w:pStyle w:val="BodyText"/>
        <w:spacing/>
        <w:rPr/>
      </w:pPr>
      <w:r>
        <w:rPr/>
        <w:tab/>
        <w:t xml:space="preserve"/>
      </w:r>
      <w:r>
        <w:rPr/>
        <w:tab/>
        <w:t xml:space="preserve"/>
      </w:r>
      <w:r>
        <w:rPr/>
        <w:tab/>
        <w:t xml:space="preserve"/>
      </w:r>
      <w:r>
        <w:rPr/>
        <w:t xml:space="preserve">5. A single percentage of the combined mineral aggregate passing each specified sieve. Degradation of the aggregate due to processing (particularly -No. 200 [-75 µm]) should be accounted for and identified for the applicable sieves.</w:t>
      </w:r>
    </w:p>
    <w:p>
      <w:pPr>
        <w:pStyle w:val="BodyText"/>
        <w:spacing/>
        <w:rPr/>
      </w:pPr>
      <w:r>
        <w:rPr/>
        <w:tab/>
        <w:t xml:space="preserve"/>
      </w:r>
      <w:r>
        <w:rPr/>
        <w:tab/>
        <w:t xml:space="preserve"/>
      </w:r>
      <w:r>
        <w:rPr/>
        <w:tab/>
        <w:t xml:space="preserve"/>
      </w:r>
      <w:r>
        <w:rPr/>
        <w:t xml:space="preserve">6. The bulk specific gravity value for each individual aggregate (and RAP) component, as identified in the FDOT aggregate control program.</w:t>
      </w:r>
    </w:p>
    <w:p>
      <w:pPr>
        <w:pStyle w:val="BodyText"/>
        <w:spacing/>
        <w:rPr/>
      </w:pPr>
      <w:r>
        <w:rPr/>
        <w:tab/>
        <w:t xml:space="preserve"/>
      </w:r>
      <w:r>
        <w:rPr/>
        <w:tab/>
        <w:t xml:space="preserve"/>
      </w:r>
      <w:r>
        <w:rPr/>
        <w:tab/>
        <w:t xml:space="preserve"/>
      </w:r>
      <w:r>
        <w:rPr/>
        <w:t xml:space="preserve">7. A single percentage of asphalt binder by weight of total mix intended to be incorporated in the completed mixture, shown to the nearest 0.1%.</w:t>
      </w:r>
    </w:p>
    <w:p>
      <w:pPr>
        <w:pStyle w:val="BodyText"/>
        <w:spacing/>
        <w:rPr/>
      </w:pPr>
      <w:r>
        <w:rPr/>
        <w:tab/>
        <w:t xml:space="preserve"/>
      </w:r>
      <w:r>
        <w:rPr/>
        <w:tab/>
        <w:t xml:space="preserve"/>
      </w:r>
      <w:r>
        <w:rPr/>
        <w:tab/>
        <w:t xml:space="preserve"/>
      </w:r>
      <w:r>
        <w:rPr/>
        <w:t xml:space="preserve">8. A target temperature at which the mixture is to be discharged from the plant and a target roadway temperature (per 330</w:t>
      </w:r>
      <w:r>
        <w:rPr/>
        <w:noBreakHyphen/>
        <w:t xml:space="preserve"/>
      </w:r>
      <w:r>
        <w:rPr/>
        <w:t xml:space="preserve">6.3). Do not exceed a target temperature of 340°F for modified asphalts and 315°F for unmodified asphalts.</w:t>
      </w:r>
    </w:p>
    <w:p>
      <w:pPr>
        <w:pStyle w:val="BodyText"/>
        <w:spacing/>
        <w:rPr/>
      </w:pPr>
      <w:r>
        <w:rPr/>
        <w:tab/>
        <w:t xml:space="preserve"/>
      </w:r>
      <w:r>
        <w:rPr/>
        <w:tab/>
        <w:t xml:space="preserve"/>
      </w:r>
      <w:r>
        <w:rPr/>
        <w:tab/>
        <w:t xml:space="preserve"/>
      </w:r>
      <w:r>
        <w:rPr/>
        <w:t xml:space="preserve">9. Evidence that the completed mixture conforms to all specified physical requirements.</w:t>
      </w:r>
    </w:p>
    <w:p>
      <w:pPr>
        <w:pStyle w:val="BodyText"/>
        <w:spacing/>
        <w:rPr/>
      </w:pPr>
      <w:r>
        <w:rPr/>
        <w:tab/>
        <w:t xml:space="preserve"/>
      </w:r>
      <w:r>
        <w:rPr/>
        <w:tab/>
        <w:t xml:space="preserve"/>
      </w:r>
      <w:r>
        <w:rPr/>
        <w:tab/>
        <w:t xml:space="preserve"/>
      </w:r>
      <w:r>
        <w:rPr/>
        <w:t xml:space="preserve">10. The name of the Mix Designer.</w:t>
      </w:r>
    </w:p>
    <w:p>
      <w:pPr>
        <w:pStyle w:val="BodyText"/>
        <w:spacing/>
        <w:rPr/>
      </w:pPr>
      <w:r>
        <w:rPr/>
        <w:tab/>
        <w:t xml:space="preserve"/>
      </w:r>
      <w:r>
        <w:rPr/>
        <w:tab/>
        <w:t xml:space="preserve"/>
      </w:r>
      <w:r>
        <w:rPr/>
        <w:tab/>
        <w:t xml:space="preserve"/>
      </w:r>
      <w:r>
        <w:rPr/>
        <w:t xml:space="preserve">11. The ignition oven calibration factor(s).</w:t>
      </w:r>
    </w:p>
    <w:p>
      <w:pPr>
        <w:pStyle w:val="BodyText"/>
        <w:spacing/>
        <w:rPr/>
      </w:pPr>
      <w:r>
        <w:rPr>
          <w:b/>
          <w:bCs/>
        </w:rPr>
        <w:tab/>
        <w:t xml:space="preserve"/>
      </w:r>
      <w:r>
        <w:rPr>
          <w:b/>
          <w:bCs/>
        </w:rPr>
        <w:t xml:space="preserve">334-3.3 Revision of Mix Design:</w:t>
      </w:r>
      <w:r>
        <w:rPr/>
        <w:t xml:space="preserve"> During production, the Contractor may request a target value revision to a mix design, subject to: (1) the target change falls within the limits defined in Table 334</w:t>
      </w:r>
      <w:r>
        <w:rPr/>
        <w:noBreakHyphen/>
        <w:t xml:space="preserve"/>
      </w:r>
      <w:r>
        <w:rPr/>
        <w:t xml:space="preserve">12, (2) appropriate data exists demonstrating that the mix complies with production air voids specification criteria, and (3) the mixture gradation meets the basic gradation requirements defined in 334</w:t>
      </w:r>
      <w:r>
        <w:rPr/>
        <w:noBreakHyphen/>
        <w:t xml:space="preserve"/>
      </w:r>
      <w:r>
        <w:rPr/>
        <w:t xml:space="preserve">2.2 and 334</w:t>
      </w:r>
      <w:r>
        <w:rPr/>
        <w:noBreakHyphen/>
        <w:t xml:space="preserve"/>
      </w:r>
      <w:r>
        <w:rPr/>
        <w:t xml:space="preserve">2.3.</w:t>
      </w:r>
    </w:p>
    <w:p>
      <w:pPr>
        <w:pStyle w:val="BodyText"/>
        <w:spacing/>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680"/>
        <w:gridCol w:w="4680"/>
      </w:tblGrid>
      <w:tr>
        <w:trPr>
          <w:trHeight w:val="593" w:hRule="atLeast"/>
          <w:tblHeader/>
          <w:jc w:val="center"/>
        </w:trPr>
        <w:tc>
          <w:tcPr>
            <w:tcW w:type="pct" w:w="5000"/>
            <w:gridSpan w:val="2"/>
            <w:tcBorders>
              <w:bottom w:val="single" w:color="auto" w:sz="4" w:space="0"/>
            </w:tcBorders>
            <w:vAlign w:val="center"/>
          </w:tcPr>
          <w:p>
            <w:pPr>
              <w:pStyle w:val="BodyText"/>
              <w:keepNext/>
              <w:keepLines/>
              <w:spacing/>
              <w:jc w:val="center"/>
              <w:rPr/>
            </w:pPr>
            <w:r>
              <w:rPr/>
              <w:t xml:space="preserve">Table 334-12</w:t>
            </w:r>
          </w:p>
          <w:p>
            <w:pPr>
              <w:pStyle w:val="BodyText"/>
              <w:keepNext/>
              <w:keepLines/>
              <w:spacing/>
              <w:jc w:val="center"/>
              <w:rPr>
                <w:szCs w:val="24"/>
              </w:rPr>
            </w:pPr>
            <w:r>
              <w:rPr>
                <w:szCs w:val="24"/>
              </w:rPr>
              <w:t xml:space="preserve">Limits for Potential Adjustments to Mix Design Target Values</w:t>
            </w:r>
          </w:p>
        </w:tc>
      </w:tr>
      <w:tr>
        <w:trPr>
          <w:trHeight w:val="263" w:hRule="atLeast"/>
          <w:tblHeader/>
          <w:jc w:val="center"/>
        </w:trPr>
        <w:tc>
          <w:tcPr>
            <w:tcW w:type="pct" w:w="2500"/>
            <w:tcBorders/>
            <w:vAlign w:val="center"/>
          </w:tcPr>
          <w:p>
            <w:pPr>
              <w:pStyle w:val="BodyText"/>
              <w:keepNext/>
              <w:keepLines/>
              <w:spacing/>
              <w:jc w:val="center"/>
              <w:rPr/>
            </w:pPr>
            <w:r>
              <w:rPr/>
              <w:t xml:space="preserve">Characteristic</w:t>
            </w:r>
          </w:p>
        </w:tc>
        <w:tc>
          <w:tcPr>
            <w:tcW w:type="pct" w:w="2500"/>
            <w:tcBorders/>
            <w:vAlign w:val="center"/>
          </w:tcPr>
          <w:p>
            <w:pPr>
              <w:pStyle w:val="BodyText"/>
              <w:keepNext/>
              <w:keepLines/>
              <w:spacing/>
              <w:jc w:val="center"/>
              <w:rPr>
                <w:szCs w:val="22"/>
              </w:rPr>
            </w:pPr>
            <w:r>
              <w:rPr>
                <w:szCs w:val="22"/>
              </w:rPr>
              <w:t xml:space="preserve">Limit from Original Mix Design </w:t>
            </w:r>
          </w:p>
        </w:tc>
      </w:tr>
      <w:tr>
        <w:trPr>
          <w:cantSplit/>
          <w:trHeight w:val="262" w:hRule="atLeast"/>
          <w:jc w:val="center"/>
        </w:trPr>
        <w:tc>
          <w:tcPr>
            <w:tcW w:type="pct" w:w="2500"/>
            <w:tcBorders/>
          </w:tcPr>
          <w:p>
            <w:pPr>
              <w:pStyle w:val="BodyText"/>
              <w:keepNext/>
              <w:keepLines/>
              <w:spacing/>
              <w:jc w:val="center"/>
              <w:rPr/>
            </w:pPr>
            <w:r>
              <w:rPr/>
              <w:t xml:space="preserve">No. 8 sieve and Coarser</w:t>
            </w:r>
          </w:p>
        </w:tc>
        <w:tc>
          <w:tcPr>
            <w:tcW w:type="pct" w:w="2500"/>
            <w:tcBorders/>
          </w:tcPr>
          <w:p>
            <w:pPr>
              <w:pStyle w:val="BodyText"/>
              <w:keepNext/>
              <w:keepLines/>
              <w:spacing/>
              <w:jc w:val="center"/>
              <w:rPr>
                <w:szCs w:val="22"/>
              </w:rPr>
            </w:pPr>
            <w:r>
              <w:rPr>
                <w:szCs w:val="22"/>
              </w:rPr>
              <w:t xml:space="preserve">± 5.0%</w:t>
            </w:r>
          </w:p>
        </w:tc>
      </w:tr>
      <w:tr>
        <w:trPr>
          <w:jc w:val="center"/>
        </w:trPr>
        <w:tc>
          <w:tcPr>
            <w:tcW w:type="pct" w:w="2500"/>
            <w:tcBorders/>
          </w:tcPr>
          <w:p>
            <w:pPr>
              <w:pStyle w:val="BodyText"/>
              <w:keepNext/>
              <w:keepLines/>
              <w:spacing/>
              <w:jc w:val="center"/>
              <w:rPr/>
            </w:pPr>
            <w:r>
              <w:rPr/>
              <w:t xml:space="preserve">No. 16 sieve</w:t>
            </w:r>
          </w:p>
        </w:tc>
        <w:tc>
          <w:tcPr>
            <w:tcW w:type="pct" w:w="2500"/>
            <w:tcBorders/>
          </w:tcPr>
          <w:p>
            <w:pPr>
              <w:pStyle w:val="BodyText"/>
              <w:keepNext/>
              <w:keepLines/>
              <w:spacing/>
              <w:jc w:val="center"/>
              <w:rPr>
                <w:szCs w:val="22"/>
              </w:rPr>
            </w:pPr>
            <w:r>
              <w:rPr>
                <w:szCs w:val="22"/>
              </w:rPr>
              <w:t xml:space="preserve">± 4.0%</w:t>
            </w:r>
          </w:p>
        </w:tc>
      </w:tr>
      <w:tr>
        <w:trPr>
          <w:jc w:val="center"/>
        </w:trPr>
        <w:tc>
          <w:tcPr>
            <w:tcW w:type="pct" w:w="2500"/>
            <w:tcBorders/>
          </w:tcPr>
          <w:p>
            <w:pPr>
              <w:pStyle w:val="BodyText"/>
              <w:keepNext/>
              <w:keepLines/>
              <w:spacing/>
              <w:jc w:val="center"/>
              <w:rPr/>
            </w:pPr>
            <w:r>
              <w:rPr/>
              <w:t xml:space="preserve">No. 30 sieve</w:t>
            </w:r>
          </w:p>
        </w:tc>
        <w:tc>
          <w:tcPr>
            <w:tcW w:type="pct" w:w="2500"/>
            <w:tcBorders/>
          </w:tcPr>
          <w:p>
            <w:pPr>
              <w:pStyle w:val="BodyText"/>
              <w:keepNext/>
              <w:keepLines/>
              <w:spacing/>
              <w:jc w:val="center"/>
              <w:rPr>
                <w:szCs w:val="22"/>
              </w:rPr>
            </w:pPr>
            <w:r>
              <w:rPr>
                <w:szCs w:val="22"/>
              </w:rPr>
              <w:t xml:space="preserve">± 4.0%</w:t>
            </w:r>
          </w:p>
        </w:tc>
      </w:tr>
      <w:tr>
        <w:trPr>
          <w:jc w:val="center"/>
        </w:trPr>
        <w:tc>
          <w:tcPr>
            <w:tcW w:type="pct" w:w="2500"/>
            <w:tcBorders/>
          </w:tcPr>
          <w:p>
            <w:pPr>
              <w:pStyle w:val="BodyText"/>
              <w:keepNext/>
              <w:keepLines/>
              <w:spacing/>
              <w:jc w:val="center"/>
              <w:rPr/>
            </w:pPr>
            <w:r>
              <w:rPr/>
              <w:t xml:space="preserve">No. 50 sieve</w:t>
            </w:r>
          </w:p>
        </w:tc>
        <w:tc>
          <w:tcPr>
            <w:tcW w:type="pct" w:w="2500"/>
            <w:tcBorders/>
          </w:tcPr>
          <w:p>
            <w:pPr>
              <w:pStyle w:val="BodyText"/>
              <w:keepNext/>
              <w:keepLines/>
              <w:spacing/>
              <w:jc w:val="center"/>
              <w:rPr>
                <w:szCs w:val="22"/>
              </w:rPr>
            </w:pPr>
            <w:r>
              <w:rPr>
                <w:szCs w:val="22"/>
              </w:rPr>
              <w:t xml:space="preserve">± 3.0%</w:t>
            </w:r>
          </w:p>
        </w:tc>
      </w:tr>
      <w:tr>
        <w:trPr>
          <w:jc w:val="center"/>
        </w:trPr>
        <w:tc>
          <w:tcPr>
            <w:tcW w:type="pct" w:w="2500"/>
            <w:tcBorders/>
          </w:tcPr>
          <w:p>
            <w:pPr>
              <w:pStyle w:val="BodyText"/>
              <w:keepNext/>
              <w:keepLines/>
              <w:spacing/>
              <w:jc w:val="center"/>
              <w:rPr>
                <w:szCs w:val="22"/>
              </w:rPr>
            </w:pPr>
            <w:r>
              <w:rPr/>
              <w:t xml:space="preserve">No. 100 sieve</w:t>
            </w:r>
          </w:p>
        </w:tc>
        <w:tc>
          <w:tcPr>
            <w:tcW w:type="pct" w:w="2500"/>
            <w:tcBorders/>
          </w:tcPr>
          <w:p>
            <w:pPr>
              <w:pStyle w:val="BodyText"/>
              <w:keepNext/>
              <w:keepLines/>
              <w:spacing/>
              <w:jc w:val="center"/>
              <w:rPr>
                <w:szCs w:val="22"/>
              </w:rPr>
            </w:pPr>
            <w:r>
              <w:rPr>
                <w:szCs w:val="22"/>
              </w:rPr>
              <w:sym w:char="F0B1" w:font="Symbol"/>
            </w:r>
            <w:r>
              <w:rPr>
                <w:szCs w:val="22"/>
              </w:rPr>
              <w:t xml:space="preserve"> 3.0%</w:t>
            </w:r>
          </w:p>
        </w:tc>
      </w:tr>
      <w:tr>
        <w:trPr>
          <w:jc w:val="center"/>
        </w:trPr>
        <w:tc>
          <w:tcPr>
            <w:tcW w:type="pct" w:w="2500"/>
            <w:tcBorders/>
          </w:tcPr>
          <w:p>
            <w:pPr>
              <w:pStyle w:val="BodyText"/>
              <w:keepNext/>
              <w:keepLines/>
              <w:spacing/>
              <w:jc w:val="center"/>
              <w:rPr/>
            </w:pPr>
            <w:r>
              <w:rPr/>
              <w:t xml:space="preserve">No. 200 sieve</w:t>
            </w:r>
          </w:p>
        </w:tc>
        <w:tc>
          <w:tcPr>
            <w:tcW w:type="pct" w:w="2500"/>
            <w:tcBorders/>
          </w:tcPr>
          <w:p>
            <w:pPr>
              <w:pStyle w:val="BodyText"/>
              <w:keepNext/>
              <w:keepLines/>
              <w:spacing/>
              <w:jc w:val="center"/>
              <w:rPr>
                <w:szCs w:val="22"/>
              </w:rPr>
            </w:pPr>
            <w:r>
              <w:rPr>
                <w:szCs w:val="22"/>
              </w:rPr>
              <w:sym w:char="F0B1" w:font="Symbol"/>
            </w:r>
            <w:r>
              <w:rPr>
                <w:szCs w:val="22"/>
              </w:rPr>
              <w:t xml:space="preserve"> 1.0%</w:t>
            </w:r>
          </w:p>
        </w:tc>
      </w:tr>
      <w:tr>
        <w:trPr>
          <w:jc w:val="center"/>
        </w:trPr>
        <w:tc>
          <w:tcPr>
            <w:tcW w:type="pct" w:w="2500"/>
            <w:tcBorders/>
          </w:tcPr>
          <w:p>
            <w:pPr>
              <w:pStyle w:val="BodyText"/>
              <w:keepNext/>
              <w:keepLines/>
              <w:spacing/>
              <w:jc w:val="center"/>
              <w:rPr>
                <w:szCs w:val="22"/>
                <w:vertAlign w:val="superscript"/>
              </w:rPr>
            </w:pPr>
            <w:r>
              <w:rPr>
                <w:szCs w:val="22"/>
              </w:rPr>
              <w:t xml:space="preserve">Asphalt Binder Content (1)</w:t>
            </w:r>
          </w:p>
        </w:tc>
        <w:tc>
          <w:tcPr>
            <w:tcW w:type="pct" w:w="2500"/>
            <w:tcBorders/>
          </w:tcPr>
          <w:p>
            <w:pPr>
              <w:pStyle w:val="BodyText"/>
              <w:keepNext/>
              <w:keepLines/>
              <w:spacing/>
              <w:jc w:val="center"/>
              <w:rPr>
                <w:szCs w:val="22"/>
              </w:rPr>
            </w:pPr>
            <w:r>
              <w:rPr>
                <w:szCs w:val="22"/>
              </w:rPr>
              <w:sym w:char="F0B1" w:font="Symbol"/>
            </w:r>
            <w:r>
              <w:rPr>
                <w:szCs w:val="22"/>
              </w:rPr>
              <w:t xml:space="preserve"> 0.3%</w:t>
            </w:r>
          </w:p>
        </w:tc>
      </w:tr>
    </w:tbl>
    <w:p>
      <w:pPr>
        <w:pStyle w:val="BodyText"/>
        <w:spacing/>
        <w:rPr>
          <w:sz w:val="22"/>
          <w:szCs w:val="22"/>
        </w:rPr>
      </w:pPr>
      <w:r>
        <w:rPr>
          <w:sz w:val="22"/>
          <w:szCs w:val="22"/>
        </w:rPr>
        <w:t xml:space="preserve">(1</w:t>
      </w:r>
      <w:r>
        <w:rPr>
          <w:sz w:val="22"/>
          <w:szCs w:val="22"/>
        </w:rPr>
        <w:t xml:space="preserve">) </w:t>
      </w:r>
      <w:r>
        <w:rPr>
          <w:sz w:val="22"/>
          <w:szCs w:val="22"/>
        </w:rPr>
        <w:t xml:space="preserve">Reductions to the asphalt binder content will not be permitted if the VMA during production is lower than 1.0% below the design criteria.</w:t>
      </w:r>
    </w:p>
    <w:p>
      <w:pPr>
        <w:pStyle w:val="BodyText"/>
        <w:spacing/>
        <w:rPr>
          <w:sz w:val="22"/>
          <w:szCs w:val="22"/>
        </w:rPr>
      </w:pPr>
    </w:p>
    <w:p>
      <w:pPr>
        <w:pStyle w:val="BodyText"/>
        <w:spacing/>
        <w:rPr/>
      </w:pPr>
      <w:r>
        <w:rPr/>
        <w:tab/>
        <w:t xml:space="preserve"/>
      </w:r>
      <w:r>
        <w:rPr/>
        <w:tab/>
        <w:t xml:space="preserve"/>
      </w:r>
      <w:r>
        <w:rPr/>
        <w:t xml:space="preserve">Submit all requests for revisions to mix designs, along with supporting documentation, to the Engineer. In order to expedite the revision process, the request for revision or discussions on the possibility of a revision may be made verbally, but must be followed up by a written request. The initial mix design will remain in effect until a change is authorized by the Engineer. In no case may the effective date of the revision be established earlier than the date of the first communication between the Contractor and the Engineer regarding the revision.</w:t>
      </w:r>
    </w:p>
    <w:p>
      <w:pPr>
        <w:pStyle w:val="BodyText"/>
        <w:spacing/>
        <w:rPr/>
      </w:pPr>
      <w:r>
        <w:rPr/>
        <w:tab/>
        <w:t xml:space="preserve"/>
      </w:r>
      <w:r>
        <w:rPr/>
        <w:tab/>
        <w:t xml:space="preserve"/>
      </w:r>
      <w:r>
        <w:rPr/>
        <w:t xml:space="preserve">A new design mix will be required for any substitution of an aggregate product with a different aggregate code, unless approved by the Engineer.</w:t>
      </w:r>
    </w:p>
    <w:p>
      <w:pPr>
        <w:pStyle w:val="BodyText"/>
        <w:spacing/>
        <w:rPr>
          <w:b/>
          <w:bCs/>
        </w:rPr>
      </w:pPr>
      <w:r>
        <w:rPr>
          <w:b/>
          <w:bCs/>
        </w:rPr>
        <w:tab/>
        <w:t xml:space="preserve"/>
      </w:r>
      <w:r>
        <w:rPr>
          <w:b/>
          <w:bCs/>
        </w:rPr>
        <w:t xml:space="preserve">334-4.4 Contractor's Process Control:</w:t>
      </w:r>
    </w:p>
    <w:p>
      <w:pPr>
        <w:pStyle w:val="BodyText"/>
        <w:spacing/>
        <w:rPr/>
      </w:pPr>
      <w:r>
        <w:rPr>
          <w:b/>
          <w:bCs/>
        </w:rPr>
        <w:tab/>
        <w:t xml:space="preserve"/>
      </w:r>
      <w:r>
        <w:rPr>
          <w:b/>
          <w:bCs/>
        </w:rPr>
        <w:tab/>
        <w:t xml:space="preserve"/>
      </w:r>
      <w:r>
        <w:rPr>
          <w:b/>
          <w:bCs/>
        </w:rPr>
        <w:t xml:space="preserve">334-4.4.1 Personnel:</w:t>
      </w:r>
      <w:r>
        <w:rPr/>
        <w:t xml:space="preserve"> Provide the necessary quality control personnel to comply with the requirements of the Contract.</w:t>
      </w:r>
    </w:p>
    <w:p>
      <w:pPr>
        <w:pStyle w:val="BodyText"/>
        <w:spacing/>
        <w:rPr/>
      </w:pPr>
      <w:r>
        <w:rPr>
          <w:b/>
          <w:bCs/>
        </w:rPr>
        <w:tab/>
        <w:t xml:space="preserve"/>
      </w:r>
      <w:r>
        <w:rPr>
          <w:b/>
          <w:bCs/>
        </w:rPr>
        <w:tab/>
        <w:t xml:space="preserve"/>
      </w:r>
      <w:r>
        <w:rPr>
          <w:b/>
          <w:bCs/>
        </w:rPr>
        <w:t xml:space="preserve">334-4.4.2 Initial Production Test Strip:</w:t>
      </w:r>
      <w:r>
        <w:rPr/>
        <w:t xml:space="preserve"> For initial use of a Type SP mix design at a particular plant, limit full-scale production and placement of the mix to a test strip of 500 tons (for each mix) to demonstrate the capability of producing, placing, and compacting the mix as specified, unless waived by the Engineer. Upon agreement between the Contractor and the Engineer, test strips of up to 1,000 tons may be used. Initial production requirements do not apply if the total quantity of mix to be placed is less than 2000 tons.</w:t>
      </w:r>
    </w:p>
    <w:p>
      <w:pPr>
        <w:pStyle w:val="BodyText"/>
        <w:spacing/>
        <w:rPr/>
      </w:pPr>
      <w:r>
        <w:rPr>
          <w:b/>
          <w:bCs/>
        </w:rPr>
        <w:tab/>
        <w:t xml:space="preserve"/>
      </w:r>
      <w:r>
        <w:rPr>
          <w:b/>
          <w:bCs/>
        </w:rPr>
        <w:tab/>
        <w:t xml:space="preserve"/>
      </w:r>
      <w:r>
        <w:rPr>
          <w:b/>
          <w:bCs/>
        </w:rPr>
        <w:tab/>
        <w:t xml:space="preserve"/>
      </w:r>
      <w:r>
        <w:rPr>
          <w:b/>
          <w:bCs/>
        </w:rPr>
        <w:t xml:space="preserve">334-4.4.2.1 Calibration of the Superpave Gyratory Compactor:</w:t>
      </w:r>
      <w:r>
        <w:rPr/>
        <w:t xml:space="preserve"> Calibrate the Superpave Gyratory Compactor in accordance with the manufacturer’s recommendations prior to producing the Superpave mixture for the test strip. Check the height calibration, the speed of rotation, ram pressure and angle of gyration. (Following completion of the test strip, calibrate the height daily, the ram pressure and speed of rotation weekly, and the angle of gyration monthly.)</w:t>
      </w:r>
    </w:p>
    <w:p>
      <w:pPr>
        <w:pStyle w:val="BodyText"/>
        <w:spacing/>
        <w:rPr/>
      </w:pPr>
      <w:r>
        <w:rPr>
          <w:b/>
          <w:bCs/>
        </w:rPr>
        <w:tab/>
        <w:t xml:space="preserve"/>
      </w:r>
      <w:r>
        <w:rPr>
          <w:b/>
          <w:bCs/>
        </w:rPr>
        <w:tab/>
        <w:t xml:space="preserve"/>
      </w:r>
      <w:r>
        <w:rPr>
          <w:b/>
          <w:bCs/>
        </w:rPr>
        <w:tab/>
        <w:t xml:space="preserve"/>
      </w:r>
      <w:r>
        <w:rPr>
          <w:b/>
          <w:bCs/>
        </w:rPr>
        <w:t xml:space="preserve">334-4.4.2.2 Plant Testing Requirements:</w:t>
      </w:r>
      <w:r>
        <w:rPr/>
        <w:t xml:space="preserve"> During the initial production period, take a minimum of three separate sets of mixture samples which will be used for extraction gradation analysis and determination of volumetric properties. Provide a split sample of one of the samples for comparison testing with the Engineer if determined necessary by the Engineer.</w:t>
      </w:r>
    </w:p>
    <w:p>
      <w:pPr>
        <w:pStyle w:val="BodyText"/>
        <w:spacing/>
        <w:rPr/>
      </w:pPr>
      <w:r>
        <w:rPr>
          <w:b/>
          <w:bCs/>
        </w:rPr>
        <w:tab/>
        <w:t xml:space="preserve"/>
      </w:r>
      <w:r>
        <w:rPr>
          <w:b/>
          <w:bCs/>
        </w:rPr>
        <w:tab/>
        <w:t xml:space="preserve"/>
      </w:r>
      <w:r>
        <w:rPr>
          <w:b/>
          <w:bCs/>
        </w:rPr>
        <w:tab/>
        <w:t xml:space="preserve"/>
      </w:r>
      <w:r>
        <w:rPr>
          <w:b/>
          <w:bCs/>
        </w:rPr>
        <w:t xml:space="preserve">334-4.4.2.3 Roadway Testing Requirements:</w:t>
      </w:r>
      <w:r>
        <w:rPr>
          <w:b/>
          <w:bCs/>
        </w:rPr>
        <w:t xml:space="preserve"> </w:t>
      </w:r>
      <w:r>
        <w:rPr/>
        <w:t xml:space="preserve">For density determination, obtain 6 inch diameter roadway cores at random locations as directed by the Engineer within the test strip, at a frequency shown in Table 334-16.</w:t>
      </w:r>
    </w:p>
    <w:p>
      <w:pPr>
        <w:pStyle w:val="BodyText"/>
        <w:spacing/>
        <w:rPr/>
      </w:pPr>
      <w:r>
        <w:rPr>
          <w:b/>
          <w:bCs/>
        </w:rPr>
        <w:tab/>
        <w:t xml:space="preserve"/>
      </w:r>
      <w:r>
        <w:rPr>
          <w:b/>
          <w:bCs/>
        </w:rPr>
        <w:tab/>
        <w:t xml:space="preserve"/>
      </w:r>
      <w:r>
        <w:rPr>
          <w:b/>
          <w:bCs/>
        </w:rPr>
        <w:tab/>
        <w:t xml:space="preserve"/>
      </w:r>
      <w:r>
        <w:rPr>
          <w:b/>
          <w:bCs/>
        </w:rPr>
        <w:t xml:space="preserve">334-4.4.2.4 Criteria for Passing Test Strip: </w:t>
      </w:r>
      <w:r>
        <w:rPr/>
        <w:t xml:space="preserve">Resume production when authorized by the Engineer based upon acceptable extraction gradation analysis as determined in accordance with 334-4.4.3, acceptable volumetric properties as determined in accordance with 334-4.4.4, acceptable density in accordance with 334-5.4.2, and a favorable comparison with the Engineer’s test results (G</w:t>
      </w:r>
      <w:r>
        <w:rPr>
          <w:vertAlign w:val="subscript"/>
        </w:rPr>
        <w:t xml:space="preserve">mb</w:t>
      </w:r>
      <w:r>
        <w:rPr/>
        <w:t xml:space="preserve"> at N</w:t>
      </w:r>
      <w:r>
        <w:rPr>
          <w:vertAlign w:val="subscript"/>
        </w:rPr>
        <w:t xml:space="preserve">design</w:t>
      </w:r>
      <w:r>
        <w:rPr/>
        <w:t xml:space="preserve"> (within 1%) and G</w:t>
      </w:r>
      <w:r>
        <w:rPr>
          <w:vertAlign w:val="subscript"/>
        </w:rPr>
        <w:t xml:space="preserve">mm</w:t>
      </w:r>
      <w:r>
        <w:rPr/>
        <w:t xml:space="preserve"> (within 0.019) only). In the event that the test strip fails to meet any of the above mentioned criteria, remove and replace the material at no cost to the Department if so directed by the Engineer.</w:t>
      </w:r>
    </w:p>
    <w:p>
      <w:pPr>
        <w:pStyle w:val="BodyText"/>
        <w:spacing/>
        <w:rPr/>
      </w:pPr>
      <w:r>
        <w:rPr>
          <w:b/>
          <w:bCs/>
        </w:rPr>
        <w:tab/>
        <w:t xml:space="preserve"/>
      </w:r>
      <w:r>
        <w:rPr>
          <w:b/>
          <w:bCs/>
        </w:rPr>
        <w:tab/>
        <w:t xml:space="preserve"/>
      </w:r>
      <w:r>
        <w:rPr>
          <w:b/>
          <w:bCs/>
        </w:rPr>
        <w:t xml:space="preserve">334-4.4.3 Extraction Gradation Analysis:</w:t>
      </w:r>
      <w:r>
        <w:rPr/>
        <w:t xml:space="preserve"> Sample the asphalt mixture at the plant in accordance with FM 1-T 168. The percent asphalt binder content of the mixture will be determined in accordance with FM 5-563 (ignition oven). The gradation of the extracted mixture will be determined in accordance with FM 1-T 030. All test results will be shown to the nearest 0.01. All calculations will be carried to the nearest 0.001 and rounded to the nearest 0.01, in accordance with the Department’s rules of rounding.</w:t>
      </w:r>
    </w:p>
    <w:p>
      <w:pPr>
        <w:pStyle w:val="BodyText"/>
        <w:spacing/>
        <w:rPr/>
      </w:pPr>
      <w:r>
        <w:rPr/>
        <w:tab/>
        <w:t xml:space="preserve"/>
      </w:r>
      <w:r>
        <w:rPr/>
        <w:tab/>
        <w:t xml:space="preserve"/>
      </w:r>
      <w:r>
        <w:rPr/>
        <w:tab/>
        <w:t xml:space="preserve"/>
      </w:r>
      <w:r>
        <w:rPr/>
        <w:t xml:space="preserve">Run an extraction gradation analysis on the mixture at a minimum frequency of once per production day when the daily production is less than 1,000 tons. If the daily production exceeds 1,000 tons, perform the extraction gradation analysis of the mix a minimum of two times per production day.</w:t>
      </w:r>
    </w:p>
    <w:p>
      <w:pPr>
        <w:pStyle w:val="BodyText"/>
        <w:spacing/>
        <w:rPr/>
      </w:pPr>
      <w:r>
        <w:rPr/>
        <w:tab/>
        <w:t xml:space="preserve"/>
      </w:r>
      <w:r>
        <w:rPr/>
        <w:tab/>
        <w:t xml:space="preserve"/>
      </w:r>
      <w:r>
        <w:rPr/>
        <w:tab/>
        <w:t xml:space="preserve"/>
      </w:r>
      <w:r>
        <w:rPr/>
        <w:t xml:space="preserve">During normal production, the Engineer will not require extraction gradation analysis on days when mix production is less than 100 tons. However, when mix production is less than 100 tons per day on successive days, run the test when the accumulative tonnage on such days exceeds 100 tons.</w:t>
      </w:r>
    </w:p>
    <w:p>
      <w:pPr>
        <w:pStyle w:val="BodyText"/>
        <w:spacing/>
        <w:rPr/>
      </w:pPr>
      <w:r>
        <w:rPr/>
        <w:tab/>
        <w:t xml:space="preserve"/>
      </w:r>
      <w:r>
        <w:rPr/>
        <w:tab/>
        <w:t xml:space="preserve"/>
      </w:r>
      <w:r>
        <w:rPr/>
        <w:tab/>
        <w:t xml:space="preserve"/>
      </w:r>
      <w:r>
        <w:rPr/>
        <w:t xml:space="preserve">The target gradation and asphalt content will be as shown on the mix design. Any changes in target will require a change in the mix design in accordance with 334-4.3.</w:t>
      </w:r>
    </w:p>
    <w:p>
      <w:pPr>
        <w:pStyle w:val="BodyText"/>
        <w:spacing/>
        <w:rPr/>
      </w:pPr>
      <w:r>
        <w:rPr/>
        <w:tab/>
        <w:t xml:space="preserve"/>
      </w:r>
      <w:r>
        <w:rPr/>
        <w:tab/>
        <w:t xml:space="preserve"/>
      </w:r>
      <w:r>
        <w:rPr/>
        <w:tab/>
        <w:t xml:space="preserve"/>
      </w:r>
      <w:r>
        <w:rPr/>
        <w:t xml:space="preserve">If the percentage of asphalt binder deviates from the optimum asphalt binder content by more than 0.55%, or the percentage passing any sieve falls outside the limits in Table 334-13, immediately resample the mix and test to validate the previous test result, and if needed, make the necessary correction. If the results for two consecutive tests deviate from the optimum asphalt binder content by more than 0.55%, or exceed the limits in Table 334-13 for any sieve, notify the Engineer and take immediate steps to identify and correct the problem, then resample the mix. If the results from this test deviate from the optimum asphalt binder content by more than 0.55%, or exceed the limits in Table 334-13 for any sieve, stop plant operations until the problem has been corrected.</w:t>
      </w:r>
    </w:p>
    <w:p>
      <w:pPr>
        <w:pStyle w:val="BodyText"/>
        <w:spacing/>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4573"/>
        <w:gridCol w:w="4787"/>
      </w:tblGrid>
      <w:tr>
        <w:trPr>
          <w:tblHeader/>
          <w:jc w:val="center"/>
        </w:trPr>
        <w:tc>
          <w:tcPr>
            <w:tcW w:type="pct" w:w="5000"/>
            <w:gridSpan w:val="2"/>
            <w:tcBorders/>
          </w:tcPr>
          <w:p>
            <w:pPr>
              <w:pStyle w:val="BodyText"/>
              <w:keepNext/>
              <w:keepLines/>
              <w:spacing/>
              <w:jc w:val="center"/>
              <w:rPr/>
            </w:pPr>
            <w:r>
              <w:rPr/>
              <w:t xml:space="preserve">Table 334-13</w:t>
            </w:r>
          </w:p>
          <w:p>
            <w:pPr>
              <w:pStyle w:val="BodyText"/>
              <w:keepNext/>
              <w:keepLines/>
              <w:spacing/>
              <w:jc w:val="center"/>
              <w:rPr/>
            </w:pPr>
            <w:r>
              <w:rPr/>
              <w:t xml:space="preserve">Tolerances for Quality Control Tests</w:t>
            </w:r>
          </w:p>
          <w:p>
            <w:pPr>
              <w:pStyle w:val="BodyText"/>
              <w:keepNext/>
              <w:keepLines/>
              <w:spacing/>
              <w:jc w:val="center"/>
              <w:rPr/>
            </w:pPr>
            <w:r>
              <w:rPr/>
              <w:t xml:space="preserve">(Extraction Gradation Analysis)</w:t>
            </w:r>
          </w:p>
        </w:tc>
      </w:tr>
      <w:tr>
        <w:trPr>
          <w:tblHeader/>
          <w:jc w:val="center"/>
        </w:trPr>
        <w:tc>
          <w:tcPr>
            <w:tcW w:type="pct" w:w="2443"/>
            <w:tcBorders/>
          </w:tcPr>
          <w:p>
            <w:pPr>
              <w:pStyle w:val="BodyText"/>
              <w:keepNext/>
              <w:keepLines/>
              <w:spacing/>
              <w:jc w:val="center"/>
              <w:rPr/>
            </w:pPr>
            <w:r>
              <w:rPr/>
              <w:t xml:space="preserve">Size</w:t>
            </w:r>
          </w:p>
        </w:tc>
        <w:tc>
          <w:tcPr>
            <w:tcW w:type="pct" w:w="2557"/>
            <w:tcBorders/>
          </w:tcPr>
          <w:p>
            <w:pPr>
              <w:pStyle w:val="BodyText"/>
              <w:keepNext/>
              <w:keepLines/>
              <w:spacing/>
              <w:jc w:val="center"/>
              <w:rPr/>
            </w:pPr>
            <w:r>
              <w:rPr/>
              <w:t xml:space="preserve">Percent Passing</w:t>
            </w:r>
          </w:p>
        </w:tc>
      </w:tr>
      <w:tr>
        <w:trPr>
          <w:jc w:val="center"/>
        </w:trPr>
        <w:tc>
          <w:tcPr>
            <w:tcW w:type="pct" w:w="2443"/>
            <w:tcBorders/>
          </w:tcPr>
          <w:p>
            <w:pPr>
              <w:pStyle w:val="BodyText"/>
              <w:keepNext/>
              <w:keepLines/>
              <w:spacing/>
              <w:jc w:val="center"/>
              <w:rPr/>
            </w:pPr>
            <w:r>
              <w:rPr/>
              <w:t xml:space="preserve">1 inch</w:t>
            </w:r>
          </w:p>
        </w:tc>
        <w:tc>
          <w:tcPr>
            <w:tcW w:type="pct" w:w="2557"/>
            <w:tcBorders/>
          </w:tcPr>
          <w:p>
            <w:pPr>
              <w:pStyle w:val="BodyText"/>
              <w:keepNext/>
              <w:keepLines/>
              <w:spacing/>
              <w:jc w:val="center"/>
              <w:rPr/>
            </w:pPr>
            <w:r>
              <w:rPr/>
              <w:t xml:space="preserve">7.0</w:t>
            </w:r>
          </w:p>
        </w:tc>
      </w:tr>
      <w:tr>
        <w:trPr>
          <w:jc w:val="center"/>
        </w:trPr>
        <w:tc>
          <w:tcPr>
            <w:tcW w:type="pct" w:w="2443"/>
            <w:tcBorders/>
          </w:tcPr>
          <w:p>
            <w:pPr>
              <w:pStyle w:val="BodyText"/>
              <w:keepNext/>
              <w:keepLines/>
              <w:spacing/>
              <w:jc w:val="center"/>
              <w:rPr/>
            </w:pPr>
            <w:r>
              <w:rPr/>
              <w:t xml:space="preserve">3/4 inch</w:t>
            </w:r>
          </w:p>
        </w:tc>
        <w:tc>
          <w:tcPr>
            <w:tcW w:type="pct" w:w="2557"/>
            <w:tcBorders/>
          </w:tcPr>
          <w:p>
            <w:pPr>
              <w:pStyle w:val="BodyText"/>
              <w:keepNext/>
              <w:keepLines/>
              <w:spacing/>
              <w:jc w:val="center"/>
              <w:rPr/>
            </w:pPr>
            <w:r>
              <w:rPr/>
              <w:t xml:space="preserve">7.0</w:t>
            </w:r>
          </w:p>
        </w:tc>
      </w:tr>
      <w:tr>
        <w:trPr>
          <w:jc w:val="center"/>
        </w:trPr>
        <w:tc>
          <w:tcPr>
            <w:tcW w:type="pct" w:w="2443"/>
            <w:tcBorders/>
          </w:tcPr>
          <w:p>
            <w:pPr>
              <w:pStyle w:val="BodyText"/>
              <w:keepNext/>
              <w:keepLines/>
              <w:spacing/>
              <w:jc w:val="center"/>
              <w:rPr/>
            </w:pPr>
            <w:r>
              <w:rPr/>
              <w:t xml:space="preserve">1/2 inch</w:t>
            </w:r>
          </w:p>
        </w:tc>
        <w:tc>
          <w:tcPr>
            <w:tcW w:type="pct" w:w="2557"/>
            <w:tcBorders/>
          </w:tcPr>
          <w:p>
            <w:pPr>
              <w:pStyle w:val="BodyText"/>
              <w:keepNext/>
              <w:keepLines/>
              <w:spacing/>
              <w:jc w:val="center"/>
              <w:rPr/>
            </w:pPr>
            <w:r>
              <w:rPr/>
              <w:t xml:space="preserve">7.0</w:t>
            </w:r>
          </w:p>
        </w:tc>
      </w:tr>
      <w:tr>
        <w:trPr>
          <w:jc w:val="center"/>
        </w:trPr>
        <w:tc>
          <w:tcPr>
            <w:tcW w:type="pct" w:w="2443"/>
            <w:tcBorders/>
          </w:tcPr>
          <w:p>
            <w:pPr>
              <w:pStyle w:val="BodyText"/>
              <w:keepNext/>
              <w:keepLines/>
              <w:spacing/>
              <w:jc w:val="center"/>
              <w:rPr/>
            </w:pPr>
            <w:r>
              <w:rPr/>
              <w:t xml:space="preserve">3/8 inch</w:t>
            </w:r>
          </w:p>
        </w:tc>
        <w:tc>
          <w:tcPr>
            <w:tcW w:type="pct" w:w="2557"/>
            <w:tcBorders/>
          </w:tcPr>
          <w:p>
            <w:pPr>
              <w:pStyle w:val="BodyText"/>
              <w:keepNext/>
              <w:keepLines/>
              <w:spacing/>
              <w:jc w:val="center"/>
              <w:rPr/>
            </w:pPr>
            <w:r>
              <w:rPr/>
              <w:t xml:space="preserve">7.0</w:t>
            </w:r>
          </w:p>
        </w:tc>
      </w:tr>
      <w:tr>
        <w:trPr>
          <w:jc w:val="center"/>
        </w:trPr>
        <w:tc>
          <w:tcPr>
            <w:tcW w:type="pct" w:w="2443"/>
            <w:tcBorders/>
          </w:tcPr>
          <w:p>
            <w:pPr>
              <w:pStyle w:val="BodyText"/>
              <w:keepNext/>
              <w:keepLines/>
              <w:spacing/>
              <w:jc w:val="center"/>
              <w:rPr/>
            </w:pPr>
            <w:r>
              <w:rPr/>
              <w:t xml:space="preserve">No. 4</w:t>
            </w:r>
          </w:p>
        </w:tc>
        <w:tc>
          <w:tcPr>
            <w:tcW w:type="pct" w:w="2557"/>
            <w:tcBorders/>
          </w:tcPr>
          <w:p>
            <w:pPr>
              <w:pStyle w:val="BodyText"/>
              <w:keepNext/>
              <w:keepLines/>
              <w:spacing/>
              <w:jc w:val="center"/>
              <w:rPr/>
            </w:pPr>
            <w:r>
              <w:rPr/>
              <w:t xml:space="preserve">7.0</w:t>
            </w:r>
          </w:p>
        </w:tc>
      </w:tr>
      <w:tr>
        <w:trPr>
          <w:jc w:val="center"/>
        </w:trPr>
        <w:tc>
          <w:tcPr>
            <w:tcW w:type="pct" w:w="2443"/>
            <w:tcBorders/>
          </w:tcPr>
          <w:p>
            <w:pPr>
              <w:pStyle w:val="BodyText"/>
              <w:keepNext/>
              <w:keepLines/>
              <w:spacing/>
              <w:jc w:val="center"/>
              <w:rPr/>
            </w:pPr>
            <w:r>
              <w:rPr/>
              <w:t xml:space="preserve">No. 8</w:t>
            </w:r>
          </w:p>
        </w:tc>
        <w:tc>
          <w:tcPr>
            <w:tcW w:type="pct" w:w="2557"/>
            <w:tcBorders/>
          </w:tcPr>
          <w:p>
            <w:pPr>
              <w:pStyle w:val="BodyText"/>
              <w:keepNext/>
              <w:keepLines/>
              <w:spacing/>
              <w:jc w:val="center"/>
              <w:rPr/>
            </w:pPr>
            <w:r>
              <w:rPr/>
              <w:t xml:space="preserve">5.5</w:t>
            </w:r>
          </w:p>
        </w:tc>
      </w:tr>
      <w:tr>
        <w:trPr>
          <w:jc w:val="center"/>
        </w:trPr>
        <w:tc>
          <w:tcPr>
            <w:tcW w:type="pct" w:w="2443"/>
            <w:tcBorders/>
          </w:tcPr>
          <w:p>
            <w:pPr>
              <w:pStyle w:val="BodyText"/>
              <w:keepNext/>
              <w:keepLines/>
              <w:spacing/>
              <w:jc w:val="center"/>
              <w:rPr/>
            </w:pPr>
            <w:r>
              <w:rPr/>
              <w:t xml:space="preserve">No. 16</w:t>
            </w:r>
          </w:p>
        </w:tc>
        <w:tc>
          <w:tcPr>
            <w:tcW w:type="pct" w:w="2557"/>
            <w:tcBorders/>
          </w:tcPr>
          <w:p>
            <w:pPr>
              <w:pStyle w:val="BodyText"/>
              <w:keepNext/>
              <w:keepLines/>
              <w:spacing/>
              <w:jc w:val="center"/>
              <w:rPr/>
            </w:pPr>
            <w:r>
              <w:rPr/>
              <w:t xml:space="preserve">5.0</w:t>
            </w:r>
          </w:p>
        </w:tc>
      </w:tr>
      <w:tr>
        <w:trPr>
          <w:jc w:val="center"/>
        </w:trPr>
        <w:tc>
          <w:tcPr>
            <w:tcW w:type="pct" w:w="2443"/>
            <w:tcBorders/>
          </w:tcPr>
          <w:p>
            <w:pPr>
              <w:pStyle w:val="BodyText"/>
              <w:keepNext/>
              <w:keepLines/>
              <w:spacing/>
              <w:jc w:val="center"/>
              <w:rPr/>
            </w:pPr>
            <w:r>
              <w:rPr/>
              <w:t xml:space="preserve">No. 30</w:t>
            </w:r>
          </w:p>
        </w:tc>
        <w:tc>
          <w:tcPr>
            <w:tcW w:type="pct" w:w="2557"/>
            <w:tcBorders/>
          </w:tcPr>
          <w:p>
            <w:pPr>
              <w:pStyle w:val="BodyText"/>
              <w:keepNext/>
              <w:keepLines/>
              <w:spacing/>
              <w:jc w:val="center"/>
              <w:rPr/>
            </w:pPr>
            <w:r>
              <w:rPr/>
              <w:t xml:space="preserve">4.5</w:t>
            </w:r>
          </w:p>
        </w:tc>
      </w:tr>
      <w:tr>
        <w:trPr>
          <w:jc w:val="center"/>
        </w:trPr>
        <w:tc>
          <w:tcPr>
            <w:tcW w:type="pct" w:w="2443"/>
            <w:tcBorders/>
          </w:tcPr>
          <w:p>
            <w:pPr>
              <w:pStyle w:val="BodyText"/>
              <w:keepNext/>
              <w:keepLines/>
              <w:spacing/>
              <w:jc w:val="center"/>
              <w:rPr/>
            </w:pPr>
            <w:r>
              <w:rPr/>
              <w:t xml:space="preserve">No. 50</w:t>
            </w:r>
          </w:p>
        </w:tc>
        <w:tc>
          <w:tcPr>
            <w:tcW w:type="pct" w:w="2557"/>
            <w:tcBorders/>
          </w:tcPr>
          <w:p>
            <w:pPr>
              <w:pStyle w:val="BodyText"/>
              <w:keepNext/>
              <w:keepLines/>
              <w:spacing/>
              <w:jc w:val="center"/>
              <w:rPr/>
            </w:pPr>
            <w:r>
              <w:rPr/>
              <w:t xml:space="preserve">4.5</w:t>
            </w:r>
          </w:p>
        </w:tc>
      </w:tr>
      <w:tr>
        <w:trPr>
          <w:jc w:val="center"/>
        </w:trPr>
        <w:tc>
          <w:tcPr>
            <w:tcW w:type="pct" w:w="2443"/>
            <w:tcBorders/>
          </w:tcPr>
          <w:p>
            <w:pPr>
              <w:pStyle w:val="BodyText"/>
              <w:keepNext/>
              <w:keepLines/>
              <w:spacing/>
              <w:jc w:val="center"/>
              <w:rPr/>
            </w:pPr>
            <w:r>
              <w:rPr/>
              <w:t xml:space="preserve">No. 100</w:t>
            </w:r>
          </w:p>
        </w:tc>
        <w:tc>
          <w:tcPr>
            <w:tcW w:type="pct" w:w="2557"/>
            <w:tcBorders/>
          </w:tcPr>
          <w:p>
            <w:pPr>
              <w:pStyle w:val="BodyText"/>
              <w:keepNext/>
              <w:keepLines/>
              <w:spacing/>
              <w:jc w:val="center"/>
              <w:rPr/>
            </w:pPr>
            <w:r>
              <w:rPr/>
              <w:t xml:space="preserve">3.0</w:t>
            </w:r>
          </w:p>
        </w:tc>
      </w:tr>
      <w:tr>
        <w:trPr>
          <w:jc w:val="center"/>
        </w:trPr>
        <w:tc>
          <w:tcPr>
            <w:tcW w:type="pct" w:w="2443"/>
            <w:tcBorders/>
          </w:tcPr>
          <w:p>
            <w:pPr>
              <w:pStyle w:val="BodyText"/>
              <w:keepNext/>
              <w:keepLines/>
              <w:spacing/>
              <w:jc w:val="center"/>
              <w:rPr/>
            </w:pPr>
            <w:r>
              <w:rPr/>
              <w:t xml:space="preserve">No. 200</w:t>
            </w:r>
          </w:p>
        </w:tc>
        <w:tc>
          <w:tcPr>
            <w:tcW w:type="pct" w:w="2557"/>
            <w:tcBorders/>
          </w:tcPr>
          <w:p>
            <w:pPr>
              <w:pStyle w:val="BodyText"/>
              <w:keepNext/>
              <w:keepLines/>
              <w:spacing/>
              <w:jc w:val="center"/>
              <w:rPr/>
            </w:pPr>
            <w:r>
              <w:rPr/>
              <w:t xml:space="preserve">2.0</w:t>
            </w:r>
          </w:p>
        </w:tc>
      </w:tr>
    </w:tbl>
    <w:p>
      <w:pPr>
        <w:pStyle w:val="BodyText"/>
        <w:spacing/>
        <w:rPr/>
      </w:pPr>
    </w:p>
    <w:p>
      <w:pPr>
        <w:pStyle w:val="BodyText"/>
        <w:spacing/>
        <w:rPr/>
      </w:pPr>
      <w:r>
        <w:rPr/>
        <w:tab/>
        <w:t xml:space="preserve"/>
      </w:r>
      <w:r>
        <w:rPr/>
        <w:tab/>
        <w:t xml:space="preserve"/>
      </w:r>
      <w:r>
        <w:rPr/>
        <w:tab/>
        <w:t xml:space="preserve"/>
      </w:r>
      <w:r>
        <w:rPr/>
        <w:t xml:space="preserve">Maintain control charts showing the results of the extraction gradation analysis (asphalt binder content and sieve analysis).</w:t>
      </w:r>
    </w:p>
    <w:p>
      <w:pPr>
        <w:pStyle w:val="BodyText"/>
        <w:spacing/>
        <w:rPr/>
      </w:pPr>
      <w:r>
        <w:rPr>
          <w:b/>
          <w:bCs/>
        </w:rPr>
        <w:tab/>
        <w:t xml:space="preserve"/>
      </w:r>
      <w:r>
        <w:rPr>
          <w:b/>
          <w:bCs/>
        </w:rPr>
        <w:tab/>
        <w:t xml:space="preserve"/>
      </w:r>
      <w:r>
        <w:rPr>
          <w:b/>
          <w:bCs/>
        </w:rPr>
        <w:t xml:space="preserve">334-4.4.4 Volumetric Control:</w:t>
      </w:r>
      <w:r>
        <w:rPr/>
        <w:t xml:space="preserve"> During production of the mix, monitor the volumetric properties of the Superpave mix with a Superpave Gyratory Compactor to determine the air voids, VMA, VFA, and dust-to-effective asphalt binder ratio (dust proportion) at N </w:t>
      </w:r>
      <w:r>
        <w:rPr>
          <w:vertAlign w:val="subscript"/>
        </w:rPr>
        <w:t xml:space="preserve">design</w:t>
      </w:r>
      <w:r>
        <w:rPr/>
        <w:t xml:space="preserve">.</w:t>
      </w:r>
    </w:p>
    <w:p>
      <w:pPr>
        <w:pStyle w:val="BodyText"/>
        <w:spacing/>
        <w:rPr/>
      </w:pPr>
      <w:r>
        <w:rPr/>
        <w:tab/>
        <w:t xml:space="preserve"/>
      </w:r>
      <w:r>
        <w:rPr/>
        <w:tab/>
        <w:t xml:space="preserve"/>
      </w:r>
      <w:r>
        <w:rPr/>
        <w:tab/>
        <w:t xml:space="preserve"/>
      </w:r>
      <w:r>
        <w:rPr/>
        <w:t xml:space="preserve">Take appropriate corrective actions in order to maintain an air void content at N</w:t>
      </w:r>
      <w:r>
        <w:rPr>
          <w:vertAlign w:val="subscript"/>
        </w:rPr>
        <w:t xml:space="preserve">design</w:t>
      </w:r>
      <w:r>
        <w:rPr/>
        <w:t xml:space="preserve"> between 3.0 and 5.0% during production. When the air void content at N </w:t>
      </w:r>
      <w:r>
        <w:rPr>
          <w:vertAlign w:val="subscript"/>
        </w:rPr>
        <w:t xml:space="preserve">design</w:t>
      </w:r>
      <w:r>
        <w:rPr/>
        <w:t xml:space="preserve"> drops below 2.5 or exceeds 5.5%, stop plant operations until the appropriate corrective actions are made and the problem is resolved to the satisfaction of the Engineer.</w:t>
      </w:r>
      <w:r>
        <w:rPr/>
        <w:t xml:space="preserve"> </w:t>
      </w:r>
      <w:r>
        <w:rPr/>
        <w:t xml:space="preserve">Evaluate any failing material in accordance with 334-6.</w:t>
      </w:r>
      <w:r>
        <w:rPr/>
        <w:tab/>
        <w:t xml:space="preserve"/>
      </w:r>
    </w:p>
    <w:p>
      <w:pPr>
        <w:pStyle w:val="BodyText"/>
        <w:spacing/>
        <w:rPr/>
      </w:pPr>
      <w:r>
        <w:rPr/>
        <w:tab/>
        <w:t xml:space="preserve"/>
      </w:r>
      <w:r>
        <w:rPr/>
        <w:tab/>
        <w:t xml:space="preserve"/>
      </w:r>
      <w:r>
        <w:rPr/>
        <w:tab/>
        <w:t xml:space="preserve"/>
      </w:r>
      <w:r>
        <w:rPr/>
        <w:t xml:space="preserve">Determine the volumetric properties of the mixture at a minimum frequency of once per production day when the daily production is less than 1,000 tons. If the daily production exceeds 1,000 tons, monitor the volumetric properties two times per production day.</w:t>
      </w:r>
    </w:p>
    <w:p>
      <w:pPr>
        <w:pStyle w:val="BodyText"/>
        <w:spacing/>
        <w:rPr/>
      </w:pPr>
      <w:r>
        <w:rPr/>
        <w:tab/>
        <w:t xml:space="preserve"/>
      </w:r>
      <w:r>
        <w:rPr/>
        <w:tab/>
        <w:t xml:space="preserve"/>
      </w:r>
      <w:r>
        <w:rPr/>
        <w:tab/>
        <w:t xml:space="preserve"/>
      </w:r>
      <w:r>
        <w:rPr/>
        <w:t xml:space="preserve">During normal production, volumetric properties of the mixture will not be required on days when mix production is less than 100 tons. However, when mix production is less than 100 tons per day on successive days, run the test when the accumulative tonnage on such days exceeds 100 tons.</w:t>
      </w:r>
    </w:p>
    <w:p>
      <w:pPr>
        <w:pStyle w:val="BodyText"/>
        <w:spacing/>
        <w:rPr/>
      </w:pPr>
      <w:r>
        <w:rPr/>
        <w:tab/>
        <w:t xml:space="preserve"/>
      </w:r>
      <w:r>
        <w:rPr/>
        <w:tab/>
        <w:t xml:space="preserve"/>
      </w:r>
      <w:r>
        <w:rPr/>
        <w:tab/>
        <w:t xml:space="preserve"/>
      </w:r>
      <w:r>
        <w:rPr/>
        <w:t xml:space="preserve">Testing required for volumetric property determination includes AASHTO TP-4, FM 1-T 209, FM 5-563 and FM 1-T 030. Prior to testing samples in accordance with AASHTO TP-4 and FM 1-T 209, condition the test-sized sample for one hour at the compaction temperature in a covered container.</w:t>
      </w:r>
    </w:p>
    <w:p>
      <w:pPr>
        <w:pStyle w:val="BodyText"/>
        <w:spacing/>
        <w:rPr/>
      </w:pPr>
      <w:r>
        <w:rPr/>
        <w:tab/>
        <w:t xml:space="preserve"/>
      </w:r>
      <w:r>
        <w:rPr/>
        <w:tab/>
        <w:t xml:space="preserve"/>
      </w:r>
      <w:r>
        <w:rPr/>
        <w:tab/>
        <w:t xml:space="preserve"/>
      </w:r>
      <w:r>
        <w:rPr/>
        <w:t xml:space="preserve">Maintain control charts showing the results of the volumetric testing (air voids, G</w:t>
      </w:r>
      <w:r>
        <w:rPr>
          <w:vertAlign w:val="subscript"/>
        </w:rPr>
        <w:t xml:space="preserve">mm</w:t>
      </w:r>
      <w:r>
        <w:rPr/>
        <w:t xml:space="preserve">, G</w:t>
      </w:r>
      <w:r>
        <w:rPr>
          <w:vertAlign w:val="subscript"/>
        </w:rPr>
        <w:t xml:space="preserve">mb</w:t>
      </w:r>
      <w:r>
        <w:rPr/>
        <w:t xml:space="preserve">).</w:t>
      </w:r>
    </w:p>
    <w:p>
      <w:pPr>
        <w:pStyle w:val="BodyText"/>
        <w:spacing/>
        <w:rPr/>
      </w:pPr>
      <w:r>
        <w:rPr>
          <w:b/>
          <w:bCs/>
        </w:rPr>
        <w:tab/>
        <w:t xml:space="preserve"/>
      </w:r>
      <w:r>
        <w:rPr>
          <w:b/>
          <w:bCs/>
        </w:rPr>
        <w:tab/>
        <w:t xml:space="preserve"/>
      </w:r>
      <w:r>
        <w:rPr>
          <w:b/>
          <w:bCs/>
        </w:rPr>
        <w:t xml:space="preserve">334-4.4.5 Plant Calibration:</w:t>
      </w:r>
      <w:r>
        <w:rPr/>
        <w:t xml:space="preserve"> At or before the start of mix production, perform an extraction gradation analysis of the mix to verify calibration of the plant. This extraction gradation analysis may also be used for the first test of the first day’s production.</w:t>
      </w:r>
    </w:p>
    <w:p>
      <w:pPr>
        <w:pStyle w:val="BodyText"/>
        <w:spacing/>
        <w:rPr/>
      </w:pPr>
      <w:r>
        <w:rPr>
          <w:b/>
          <w:bCs/>
        </w:rPr>
        <w:tab/>
        <w:t xml:space="preserve"/>
      </w:r>
      <w:r>
        <w:rPr>
          <w:b/>
          <w:bCs/>
        </w:rPr>
        <w:tab/>
        <w:t xml:space="preserve"/>
      </w:r>
      <w:r>
        <w:rPr>
          <w:b/>
          <w:bCs/>
        </w:rPr>
        <w:t xml:space="preserve">334-4.4.6 Viscosity of Asphalt Binder in Mixes Containing Reclaimed Asphalt Pavement:</w:t>
      </w:r>
      <w:r>
        <w:rPr/>
        <w:t xml:space="preserve"> When RAP is a component material, assure that the viscosity of the asphalt binder material in the asphalt mixture, when determined in accordance with FM 1-T 202, will be within the range of 4,000 - 12,000 poises.</w:t>
      </w:r>
      <w:r>
        <w:rPr/>
        <w:t xml:space="preserve"> </w:t>
      </w:r>
      <w:r>
        <w:rPr/>
        <w:t xml:space="preserve">This determination will be made on samples obtained by the Engineer on a random basis at a frequency of approximately one per 2,000 tons of mix.</w:t>
      </w:r>
    </w:p>
    <w:p>
      <w:pPr>
        <w:pStyle w:val="BodyText"/>
        <w:spacing/>
        <w:rPr/>
      </w:pPr>
      <w:r>
        <w:rPr/>
        <w:tab/>
        <w:t xml:space="preserve"/>
      </w:r>
      <w:r>
        <w:rPr/>
        <w:tab/>
        <w:t xml:space="preserve"/>
      </w:r>
      <w:r>
        <w:rPr/>
        <w:tab/>
        <w:t xml:space="preserve"/>
      </w:r>
      <w:r>
        <w:rPr/>
        <w:t xml:space="preserve">If the viscosity determined by the Engineer is out of the specified range, adjust the binder formulation or blend or RAP in the mix to bring the viscosity within tolerance.</w:t>
      </w:r>
    </w:p>
    <w:p>
      <w:pPr>
        <w:pStyle w:val="BodyText"/>
        <w:spacing/>
        <w:rPr/>
      </w:pPr>
      <w:r>
        <w:rPr>
          <w:b/>
          <w:bCs/>
        </w:rPr>
        <w:tab/>
        <w:t xml:space="preserve"/>
      </w:r>
      <w:r>
        <w:rPr>
          <w:b/>
          <w:bCs/>
        </w:rPr>
        <w:tab/>
        <w:t xml:space="preserve"/>
      </w:r>
      <w:r>
        <w:rPr>
          <w:b/>
          <w:bCs/>
        </w:rPr>
        <w:t xml:space="preserve">334-4.4.7 Process Control of In-Place Compaction:</w:t>
      </w:r>
      <w:r>
        <w:rPr/>
        <w:t xml:space="preserve"> Develop and implement a method to control the compaction of the pavement and ensure its compliance with the minimum specified density requirements. Include density determinations by the use of a nuclear density gauge at a frequency of one test per 1,000 feet of compacted pavement in the process control. Other density measuring devices may be used in lieu of the nuclear density gauge, provided that it is demonstrated to the satisfaction of the Engineer that the device can accurately measure the relative level of density in the pavement on a consistent basis.</w:t>
      </w:r>
    </w:p>
    <w:p>
      <w:pPr>
        <w:pStyle w:val="Article"/>
        <w:spacing/>
        <w:rPr/>
      </w:pPr>
      <w:r>
        <w:rPr/>
        <w:t xml:space="preserve">334-5 Acceptance of the Mixture.</w:t>
      </w:r>
    </w:p>
    <w:p>
      <w:pPr>
        <w:pStyle w:val="BodyText"/>
        <w:spacing/>
        <w:rPr/>
      </w:pPr>
      <w:r>
        <w:rPr>
          <w:b/>
          <w:bCs/>
        </w:rPr>
        <w:tab/>
        <w:t xml:space="preserve"/>
      </w:r>
      <w:r>
        <w:rPr>
          <w:b/>
          <w:bCs/>
        </w:rPr>
        <w:t xml:space="preserve">334-5.1 General:</w:t>
      </w:r>
      <w:r>
        <w:rPr/>
        <w:t xml:space="preserve"> The asphalt mixture will be accepted based on one of the following methods as determined by the Engineer and/or Contract Documents:</w:t>
      </w:r>
    </w:p>
    <w:p>
      <w:pPr>
        <w:pStyle w:val="BodyText"/>
        <w:spacing/>
        <w:rPr/>
      </w:pPr>
      <w:r>
        <w:rPr/>
        <w:tab/>
        <w:t xml:space="preserve"/>
      </w:r>
      <w:r>
        <w:rPr/>
        <w:tab/>
        <w:t xml:space="preserve"/>
      </w:r>
      <w:r>
        <w:rPr/>
        <w:t xml:space="preserve">1) Certification by the Contractor</w:t>
      </w:r>
    </w:p>
    <w:p>
      <w:pPr>
        <w:pStyle w:val="BodyText"/>
        <w:spacing/>
        <w:rPr/>
      </w:pPr>
      <w:r>
        <w:rPr/>
        <w:tab/>
        <w:t xml:space="preserve"/>
      </w:r>
      <w:r>
        <w:rPr/>
        <w:tab/>
        <w:t xml:space="preserve"/>
      </w:r>
      <w:r>
        <w:rPr/>
        <w:t xml:space="preserve">2) Certification and Process Control Testing by the Contractor</w:t>
      </w:r>
    </w:p>
    <w:p>
      <w:pPr>
        <w:pStyle w:val="BodyText"/>
        <w:spacing/>
        <w:rPr/>
      </w:pPr>
      <w:r>
        <w:rPr/>
        <w:tab/>
        <w:t xml:space="preserve"/>
      </w:r>
      <w:r>
        <w:rPr/>
        <w:tab/>
        <w:t xml:space="preserve"/>
      </w:r>
      <w:r>
        <w:rPr/>
        <w:t xml:space="preserve">3) Acceptance testing by the Engineer</w:t>
      </w:r>
    </w:p>
    <w:p>
      <w:pPr>
        <w:pStyle w:val="BodyText"/>
        <w:spacing/>
        <w:rPr/>
      </w:pPr>
      <w:r>
        <w:rPr/>
        <w:tab/>
        <w:t xml:space="preserve"/>
      </w:r>
      <w:r>
        <w:rPr/>
        <w:tab/>
        <w:t xml:space="preserve"/>
      </w:r>
      <w:r>
        <w:rPr/>
        <w:t xml:space="preserve">4) Other method(s) as determined by the Contract</w:t>
      </w:r>
    </w:p>
    <w:p>
      <w:pPr>
        <w:pStyle w:val="BodyText"/>
        <w:spacing/>
        <w:rPr/>
      </w:pPr>
      <w:r>
        <w:rPr/>
        <w:tab/>
        <w:t xml:space="preserve"/>
      </w:r>
      <w:r>
        <w:rPr>
          <w:b/>
        </w:rPr>
        <w:t xml:space="preserve">334-5.2 Certification by the Contractor:</w:t>
      </w:r>
      <w:r>
        <w:rPr/>
        <w:t xml:space="preserve"> Submit a Notarized Certification of Specification Compliance letter on company letterhead to the Engineer that all material produced and placed on the project was in substantial compliance with the Specifications.</w:t>
      </w:r>
    </w:p>
    <w:p>
      <w:pPr>
        <w:pStyle w:val="BodyText"/>
        <w:spacing/>
        <w:rPr/>
      </w:pPr>
      <w:r>
        <w:rPr/>
        <w:tab/>
        <w:t xml:space="preserve"/>
      </w:r>
      <w:r>
        <w:rPr>
          <w:b/>
        </w:rPr>
        <w:t xml:space="preserve">334-5.3 Certification and Process Control Testing by the Contractor:</w:t>
      </w:r>
      <w:r>
        <w:rPr/>
        <w:t xml:space="preserve"> Submit a Notarized Certification of Specification Compliance letter on company letterhead to the Engineer that all material produced and placed on the project was in substantial compliance with the Specifications, along with supporting test data documenting all process control testing as described in 334-4.4.</w:t>
      </w:r>
      <w:r>
        <w:rPr/>
        <w:t xml:space="preserve"> </w:t>
      </w:r>
      <w:r>
        <w:rPr/>
        <w:t xml:space="preserve">If so required by the Contract, utilize an Independent Laboratory as approved by the Engineer for the Process Control testing.</w:t>
      </w:r>
    </w:p>
    <w:p>
      <w:pPr>
        <w:pStyle w:val="BodyText"/>
        <w:spacing/>
        <w:rPr>
          <w:b/>
        </w:rPr>
      </w:pPr>
      <w:r>
        <w:rPr/>
        <w:tab/>
        <w:t xml:space="preserve"/>
      </w:r>
      <w:r>
        <w:rPr>
          <w:b/>
        </w:rPr>
        <w:t xml:space="preserve">334-5.4 Acceptance Testing by the Engineer:</w:t>
      </w:r>
    </w:p>
    <w:p>
      <w:pPr>
        <w:pStyle w:val="BodyText"/>
        <w:spacing/>
        <w:rPr/>
      </w:pPr>
      <w:r>
        <w:rPr>
          <w:b/>
        </w:rPr>
        <w:tab/>
        <w:t xml:space="preserve"/>
      </w:r>
      <w:r>
        <w:rPr>
          <w:b/>
        </w:rPr>
        <w:tab/>
        <w:t xml:space="preserve"/>
      </w:r>
      <w:r>
        <w:rPr>
          <w:b/>
        </w:rPr>
        <w:t xml:space="preserve">334-5.4.1 Acceptance at the Plant: </w:t>
      </w:r>
      <w:r>
        <w:rPr/>
        <w:t xml:space="preserve">The asphalt mixture will be accepted at the plant, with respect to gradation and asphalt binder content, on a LOT to LOT basis. However, any load or loads of mixture which, in the opinion of the Engineer, are unacceptable for reasons of excessive segregation, aggregates improperly coated, or of excessively high or low temperature will be rejected for use in the work.</w:t>
      </w:r>
    </w:p>
    <w:p>
      <w:pPr>
        <w:pStyle w:val="BodyText"/>
        <w:spacing/>
        <w:rPr/>
      </w:pPr>
      <w:r>
        <w:rPr/>
        <w:tab/>
        <w:t xml:space="preserve"/>
      </w:r>
      <w:r>
        <w:rPr/>
        <w:tab/>
        <w:t xml:space="preserve"/>
      </w:r>
      <w:r>
        <w:rPr/>
        <w:tab/>
        <w:t xml:space="preserve"/>
      </w:r>
      <w:r>
        <w:rPr/>
        <w:t xml:space="preserve">A standard size </w:t>
      </w:r>
      <w:r>
        <w:rPr/>
        <w:t xml:space="preserve">LOT</w:t>
      </w:r>
      <w:r>
        <w:rPr/>
        <w:t xml:space="preserve"> at the asphalt plant will consist of 4,000 tons with four equal sublots of 1,000 tons each.</w:t>
      </w:r>
    </w:p>
    <w:p>
      <w:pPr>
        <w:pStyle w:val="BodyText"/>
        <w:spacing/>
        <w:rPr/>
      </w:pPr>
      <w:r>
        <w:rPr/>
        <w:tab/>
        <w:t xml:space="preserve"/>
      </w:r>
      <w:r>
        <w:rPr/>
        <w:tab/>
        <w:t xml:space="preserve"/>
      </w:r>
      <w:r>
        <w:rPr/>
        <w:tab/>
        <w:t xml:space="preserve"/>
      </w:r>
      <w:r>
        <w:rPr/>
        <w:t xml:space="preserve">A partial </w:t>
      </w:r>
      <w:r>
        <w:rPr/>
        <w:t xml:space="preserve">LOT</w:t>
      </w:r>
      <w:r>
        <w:rPr/>
        <w:t xml:space="preserve"> may occur due to the following:</w:t>
      </w:r>
    </w:p>
    <w:p>
      <w:pPr>
        <w:pStyle w:val="BodyText"/>
        <w:spacing/>
        <w:rPr/>
      </w:pPr>
      <w:r>
        <w:rPr/>
        <w:tab/>
        <w:t xml:space="preserve"/>
      </w:r>
      <w:r>
        <w:rPr/>
        <w:tab/>
        <w:t xml:space="preserve"/>
      </w:r>
      <w:r>
        <w:rPr/>
        <w:tab/>
        <w:t xml:space="preserve"/>
      </w:r>
      <w:r>
        <w:rPr/>
        <w:tab/>
        <w:t xml:space="preserve"/>
      </w:r>
      <w:r>
        <w:rPr/>
        <w:t xml:space="preserve">(1) the completion of a given mix type on a project.</w:t>
      </w:r>
    </w:p>
    <w:p>
      <w:pPr>
        <w:pStyle w:val="BodyText"/>
        <w:spacing/>
        <w:rPr/>
      </w:pPr>
      <w:r>
        <w:rPr/>
        <w:tab/>
        <w:t xml:space="preserve"/>
      </w:r>
      <w:r>
        <w:rPr/>
        <w:tab/>
        <w:t xml:space="preserve"/>
      </w:r>
      <w:r>
        <w:rPr/>
        <w:tab/>
        <w:t xml:space="preserve"/>
      </w:r>
      <w:r>
        <w:rPr/>
        <w:tab/>
        <w:t xml:space="preserve"/>
      </w:r>
      <w:r>
        <w:rPr/>
        <w:t xml:space="preserve">(2) an approved </w:t>
      </w:r>
      <w:r>
        <w:rPr/>
        <w:t xml:space="preserve">LOT</w:t>
      </w:r>
      <w:r>
        <w:rPr/>
        <w:t xml:space="preserve"> termination by the Engineer due to a change in process, extended delay in production (greater than 60 days), or change in mix design.</w:t>
      </w:r>
    </w:p>
    <w:p>
      <w:pPr>
        <w:pStyle w:val="BodyText"/>
        <w:spacing/>
        <w:rPr/>
      </w:pPr>
      <w:r>
        <w:rPr/>
        <w:tab/>
        <w:t xml:space="preserve"/>
      </w:r>
      <w:r>
        <w:rPr/>
        <w:tab/>
        <w:t xml:space="preserve"/>
      </w:r>
      <w:r>
        <w:rPr/>
        <w:tab/>
        <w:t xml:space="preserve"/>
      </w:r>
      <w:r>
        <w:rPr/>
        <w:t xml:space="preserve">If the partial </w:t>
      </w:r>
      <w:r>
        <w:rPr/>
        <w:t xml:space="preserve">LOT</w:t>
      </w:r>
      <w:r>
        <w:rPr/>
        <w:t xml:space="preserve"> contains one or two sublots with their appropriate test results, then the previous full-size </w:t>
      </w:r>
      <w:r>
        <w:rPr/>
        <w:t xml:space="preserve">LOT</w:t>
      </w:r>
      <w:r>
        <w:rPr/>
        <w:t xml:space="preserve"> will be redefined to include this partial </w:t>
      </w:r>
      <w:r>
        <w:rPr/>
        <w:t xml:space="preserve">LOT</w:t>
      </w:r>
      <w:r>
        <w:rPr/>
        <w:t xml:space="preserve"> and the evaluation of the </w:t>
      </w:r>
      <w:r>
        <w:rPr/>
        <w:t xml:space="preserve">LOT</w:t>
      </w:r>
      <w:r>
        <w:rPr/>
        <w:t xml:space="preserve"> will be based on either five or six sublot determinations. If the partial </w:t>
      </w:r>
      <w:r>
        <w:rPr/>
        <w:t xml:space="preserve">LOT</w:t>
      </w:r>
      <w:r>
        <w:rPr/>
        <w:t xml:space="preserve"> contains three sublots with their appropriate test results, this partial </w:t>
      </w:r>
      <w:r>
        <w:rPr/>
        <w:t xml:space="preserve">LOT</w:t>
      </w:r>
      <w:r>
        <w:rPr/>
        <w:t xml:space="preserve"> will be redefined to be a whole </w:t>
      </w:r>
      <w:r>
        <w:rPr/>
        <w:t xml:space="preserve">LOT</w:t>
      </w:r>
      <w:r>
        <w:rPr/>
        <w:t xml:space="preserve"> and the evaluation of it will be based on three sublot determinations.</w:t>
      </w:r>
    </w:p>
    <w:p>
      <w:pPr>
        <w:pStyle w:val="BodyText"/>
        <w:spacing/>
        <w:rPr/>
      </w:pPr>
      <w:r>
        <w:rPr/>
        <w:tab/>
        <w:t xml:space="preserve"/>
      </w:r>
      <w:r>
        <w:rPr/>
        <w:tab/>
        <w:t xml:space="preserve"/>
      </w:r>
      <w:r>
        <w:rPr/>
        <w:tab/>
        <w:t xml:space="preserve"/>
      </w:r>
      <w:r>
        <w:rPr/>
        <w:t xml:space="preserve">When the total quantity of any mix is less than 3,000 tons, the partial </w:t>
      </w:r>
      <w:r>
        <w:rPr/>
        <w:t xml:space="preserve">LOT</w:t>
      </w:r>
      <w:r>
        <w:rPr/>
        <w:t xml:space="preserve"> will be evaluated for the appropriate number of sublots from n=1 to n=3. When the total quantity of any mix type is less than 500 tons, the Engineer will accept the mix on the basis of visual inspection. The Engineer may run extraction and gradation analysis for verification purposes; however, the provisions for partial payment will not apply.</w:t>
      </w:r>
    </w:p>
    <w:p>
      <w:pPr>
        <w:pStyle w:val="BodyText"/>
        <w:spacing/>
        <w:rPr/>
      </w:pPr>
      <w:r>
        <w:rPr/>
        <w:tab/>
        <w:t xml:space="preserve"/>
      </w:r>
      <w:r>
        <w:rPr/>
        <w:tab/>
        <w:t xml:space="preserve"/>
      </w:r>
      <w:r>
        <w:rPr/>
        <w:tab/>
        <w:t xml:space="preserve"/>
      </w:r>
      <w:r>
        <w:rPr/>
        <w:t xml:space="preserve">On multiple project contracts, the </w:t>
      </w:r>
      <w:r>
        <w:rPr/>
        <w:t xml:space="preserve">LOT(s)</w:t>
      </w:r>
      <w:r>
        <w:rPr/>
        <w:t xml:space="preserve"> at the asphalt plant will carry over from project to project.</w:t>
      </w:r>
    </w:p>
    <w:p>
      <w:pPr>
        <w:pStyle w:val="BodyText"/>
        <w:spacing/>
        <w:rPr/>
      </w:pPr>
      <w:r>
        <w:rPr>
          <w:b/>
          <w:bCs/>
        </w:rPr>
        <w:tab/>
        <w:t xml:space="preserve"/>
      </w:r>
      <w:r>
        <w:rPr>
          <w:b/>
          <w:bCs/>
        </w:rPr>
        <w:tab/>
        <w:t xml:space="preserve"/>
      </w:r>
      <w:r>
        <w:rPr>
          <w:b/>
          <w:bCs/>
        </w:rPr>
        <w:tab/>
        <w:t xml:space="preserve"/>
      </w:r>
      <w:r>
        <w:rPr>
          <w:b/>
          <w:bCs/>
        </w:rPr>
        <w:t xml:space="preserve">334-5.4.1.1 Acceptance Procedures:</w:t>
      </w:r>
      <w:r>
        <w:rPr/>
        <w:t xml:space="preserve"> Control all operations in the handling, preparation, and production of the asphalt mix so that the percent asphalt binder content and the percents passing the No. 8 and No. 200 sieves will meet the targets from the mix design within the tolerances shown in Table 334-14.</w:t>
      </w:r>
    </w:p>
    <w:p>
      <w:pPr>
        <w:pStyle w:val="BodyText"/>
        <w:spacing/>
        <w:rPr/>
      </w:pPr>
    </w:p>
    <w:tbl>
      <w:tblP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firstRow="0" w:lastRow="0" w:firstColumn="0" w:lastColumn="0" w:noHBand="0" w:noVBand="0"/>
      </w:tblPr>
      <w:tblGrid>
        <w:gridCol w:w="4871"/>
        <w:gridCol w:w="4489"/>
      </w:tblGrid>
      <w:tr>
        <w:trPr>
          <w:tblHeader/>
          <w:jc w:val="center"/>
        </w:trPr>
        <w:tc>
          <w:tcPr>
            <w:tcW w:type="pct" w:w="5000"/>
            <w:gridSpan w:val="2"/>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Table 334-14</w:t>
            </w:r>
          </w:p>
          <w:p>
            <w:pPr>
              <w:pStyle w:val="BodyText"/>
              <w:keepNext/>
              <w:keepLines/>
              <w:spacing/>
              <w:jc w:val="center"/>
              <w:rPr/>
            </w:pPr>
            <w:r>
              <w:rPr/>
              <w:t xml:space="preserve">Tolerances for Acceptance Tests</w:t>
            </w:r>
          </w:p>
        </w:tc>
      </w:tr>
      <w:tr>
        <w:trPr>
          <w:tblHeader/>
          <w:jc w:val="center"/>
        </w:trPr>
        <w:tc>
          <w:tcPr>
            <w:tcW w:type="pct" w:w="2602"/>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Characteristic</w:t>
            </w:r>
          </w:p>
        </w:tc>
        <w:tc>
          <w:tcPr>
            <w:tcW w:type="pct" w:w="2398"/>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Tolerance*</w:t>
            </w:r>
          </w:p>
        </w:tc>
      </w:tr>
      <w:tr>
        <w:trPr>
          <w:jc w:val="center"/>
        </w:trPr>
        <w:tc>
          <w:tcPr>
            <w:tcW w:type="pct" w:w="2602"/>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Asphalt Binder Content </w:t>
            </w:r>
          </w:p>
        </w:tc>
        <w:tc>
          <w:tcPr>
            <w:tcW w:type="pct" w:w="2398"/>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±0.55%</w:t>
            </w:r>
          </w:p>
        </w:tc>
      </w:tr>
      <w:tr>
        <w:trPr>
          <w:jc w:val="center"/>
        </w:trPr>
        <w:tc>
          <w:tcPr>
            <w:tcW w:type="pct" w:w="2602"/>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Passing No. 8 Sieve</w:t>
            </w:r>
          </w:p>
        </w:tc>
        <w:tc>
          <w:tcPr>
            <w:tcW w:type="pct" w:w="2398"/>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±5.50%</w:t>
            </w:r>
          </w:p>
        </w:tc>
      </w:tr>
      <w:tr>
        <w:trPr>
          <w:jc w:val="center"/>
        </w:trPr>
        <w:tc>
          <w:tcPr>
            <w:tcW w:type="pct" w:w="2602"/>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Passing No. 200 Sieve</w:t>
            </w:r>
          </w:p>
        </w:tc>
        <w:tc>
          <w:tcPr>
            <w:tcW w:type="pct" w:w="2398"/>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±2.00%</w:t>
            </w:r>
          </w:p>
        </w:tc>
      </w:tr>
      <w:tr>
        <w:trPr>
          <w:jc w:val="center"/>
        </w:trPr>
        <w:tc>
          <w:tcPr>
            <w:tcW w:type="pct" w:w="5000"/>
            <w:gridSpan w:val="2"/>
            <w:tcBorders>
              <w:top w:val="single" w:color="000000" w:sz="8" w:space="0"/>
              <w:left w:val="single" w:color="000000" w:sz="8" w:space="0"/>
              <w:bottom w:val="single" w:color="000000" w:sz="8" w:space="0"/>
              <w:right w:val="single" w:color="000000" w:sz="8" w:space="0"/>
            </w:tcBorders>
          </w:tcPr>
          <w:p>
            <w:pPr>
              <w:pStyle w:val="BodyText"/>
              <w:keepNext/>
              <w:keepLines/>
              <w:spacing/>
              <w:rPr/>
            </w:pPr>
            <w:r>
              <w:rPr>
                <w:szCs w:val="18"/>
              </w:rPr>
              <w:t xml:space="preserve">*Tolerances for sample size of n=1. See Table 334-15 for other sample sizes n=2 through n=6.</w:t>
            </w:r>
          </w:p>
        </w:tc>
      </w:tr>
    </w:tbl>
    <w:p>
      <w:pPr>
        <w:pStyle w:val="BodyText"/>
        <w:spacing/>
        <w:rPr/>
      </w:pPr>
    </w:p>
    <w:p>
      <w:pPr>
        <w:pStyle w:val="BodyText"/>
        <w:spacing/>
        <w:rPr/>
      </w:pPr>
      <w:r>
        <w:rPr/>
        <w:tab/>
        <w:t xml:space="preserve"/>
      </w:r>
      <w:r>
        <w:rPr/>
        <w:tab/>
        <w:t xml:space="preserve"/>
      </w:r>
      <w:r>
        <w:rPr/>
        <w:tab/>
        <w:t xml:space="preserve"/>
      </w:r>
      <w:r>
        <w:rPr/>
        <w:tab/>
        <w:t xml:space="preserve"/>
      </w:r>
      <w:r>
        <w:rPr/>
        <w:t xml:space="preserve">Acceptance of the mixture will be on the basis of test results on consecutive random samples from each </w:t>
      </w:r>
      <w:r>
        <w:rPr/>
        <w:t xml:space="preserve">LOT</w:t>
      </w:r>
      <w:r>
        <w:rPr/>
        <w:t xml:space="preserve">. The Engineer will take one random sample from each sublot. The asphalt mixture will be sampled at the plant in accordance with FM 1-T 168. The percent asphalt binder content of the mixture will be determined in accordance with FM 5-563. The percentages passing the No. 8 and No. 200 sieves will be determined in accordance with FM 1-T 030.</w:t>
      </w:r>
    </w:p>
    <w:p>
      <w:pPr>
        <w:pStyle w:val="BodyText"/>
        <w:spacing/>
        <w:rPr/>
      </w:pPr>
      <w:r>
        <w:rPr/>
        <w:tab/>
        <w:t xml:space="preserve"/>
      </w:r>
      <w:r>
        <w:rPr/>
        <w:tab/>
        <w:t xml:space="preserve"/>
      </w:r>
      <w:r>
        <w:rPr/>
        <w:tab/>
        <w:t xml:space="preserve"/>
      </w:r>
      <w:r>
        <w:rPr/>
        <w:tab/>
        <w:t xml:space="preserve"/>
      </w:r>
      <w:r>
        <w:rPr/>
        <w:t xml:space="preserve">Calculations for the acceptance test results for asphalt binder content and gradation (percentages passing the No. 8 and No. 200 sieves) will be shown to the nearest 0.01. Calculations for arithmetic averages will be carried to the 0.001 and rounded to the nearest 0.01 in accordance with the Department's rules of rounding.</w:t>
      </w:r>
    </w:p>
    <w:p>
      <w:pPr>
        <w:pStyle w:val="BodyText"/>
        <w:spacing/>
        <w:rPr/>
      </w:pPr>
      <w:r>
        <w:rPr/>
        <w:tab/>
        <w:t xml:space="preserve"/>
      </w:r>
      <w:r>
        <w:rPr/>
        <w:tab/>
        <w:t xml:space="preserve"/>
      </w:r>
      <w:r>
        <w:rPr/>
        <w:tab/>
        <w:t xml:space="preserve"/>
      </w:r>
      <w:r>
        <w:rPr/>
        <w:tab/>
        <w:t xml:space="preserve"/>
      </w:r>
      <w:r>
        <w:rPr/>
        <w:t xml:space="preserve">Payment will be made on the basis of Table 334-15 “Acceptance Schedule of Payment”. The process will be considered out of control when the deviation of any individual test result from the mix design falls in the 80% pay factor for the “1 Test” column of Table 334-15. When this happens, the </w:t>
      </w:r>
      <w:r>
        <w:rPr/>
        <w:t xml:space="preserve">LOT</w:t>
      </w:r>
      <w:r>
        <w:rPr/>
        <w:t xml:space="preserve"> will be automatically terminated and acceptance of the </w:t>
      </w:r>
      <w:r>
        <w:rPr/>
        <w:t xml:space="preserve">LOT</w:t>
      </w:r>
      <w:r>
        <w:rPr/>
        <w:t xml:space="preserve"> determined in accordance with Table 334-15.</w:t>
      </w:r>
    </w:p>
    <w:p>
      <w:pPr>
        <w:pStyle w:val="BodyText"/>
        <w:spacing/>
        <w:rPr/>
      </w:pPr>
    </w:p>
    <w:tbl>
      <w:tblP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firstRow="0" w:lastRow="0" w:firstColumn="0" w:lastColumn="0" w:noHBand="0" w:noVBand="0"/>
      </w:tblPr>
      <w:tblGrid>
        <w:gridCol w:w="883"/>
        <w:gridCol w:w="1438"/>
        <w:gridCol w:w="1348"/>
        <w:gridCol w:w="1323"/>
        <w:gridCol w:w="1517"/>
        <w:gridCol w:w="1355"/>
        <w:gridCol w:w="1496"/>
      </w:tblGrid>
      <w:tr>
        <w:trPr>
          <w:tblHeader/>
          <w:jc w:val="center"/>
        </w:trPr>
        <w:tc>
          <w:tcPr>
            <w:tcW w:type="pct" w:w="5000"/>
            <w:gridSpan w:val="7"/>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Table 334-15</w:t>
            </w:r>
          </w:p>
          <w:p>
            <w:pPr>
              <w:pStyle w:val="BodyText"/>
              <w:keepNext/>
              <w:keepLines/>
              <w:spacing/>
              <w:jc w:val="center"/>
              <w:rPr/>
            </w:pPr>
            <w:r>
              <w:rPr/>
              <w:t xml:space="preserve">Acceptance Schedule of Payment</w:t>
            </w:r>
          </w:p>
          <w:p>
            <w:pPr>
              <w:pStyle w:val="BodyText"/>
              <w:keepNext/>
              <w:keepLines/>
              <w:spacing/>
              <w:jc w:val="center"/>
              <w:rPr/>
            </w:pPr>
            <w:r>
              <w:rPr/>
              <w:t xml:space="preserve">(Asphalt Plant Mix Characteristics)</w:t>
            </w:r>
          </w:p>
        </w:tc>
      </w:tr>
      <w:tr>
        <w:trPr>
          <w:tblHeader/>
          <w:jc w:val="center"/>
        </w:trPr>
        <w:tc>
          <w:tcPr>
            <w:tcW w:type="pct" w:w="5000"/>
            <w:gridSpan w:val="7"/>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Average of Accumulated Deviations of the Acceptance Tests from the Mix Design</w:t>
            </w:r>
          </w:p>
        </w:tc>
      </w:tr>
      <w:tr>
        <w:trPr>
          <w:tblHeader/>
          <w:jc w:val="center"/>
        </w:trPr>
        <w:tc>
          <w:tcPr>
            <w:tcW w:type="pct" w:w="472"/>
            <w:tcBorders>
              <w:top w:val="single" w:color="000000" w:sz="8" w:space="0"/>
              <w:left w:val="single" w:color="000000" w:sz="8" w:space="0"/>
              <w:bottom w:val="single" w:color="000000" w:sz="8" w:space="0"/>
              <w:right w:val="single" w:color="000000" w:sz="8" w:space="0"/>
            </w:tcBorders>
            <w:vAlign w:val="center"/>
          </w:tcPr>
          <w:p>
            <w:pPr>
              <w:pStyle w:val="BodyText"/>
              <w:keepNext/>
              <w:keepLines/>
              <w:spacing/>
              <w:jc w:val="center"/>
              <w:rPr/>
            </w:pPr>
            <w:r>
              <w:rPr/>
              <w:t xml:space="preserve">Pay Factor</w:t>
            </w:r>
          </w:p>
        </w:tc>
        <w:tc>
          <w:tcPr>
            <w:tcW w:type="pct" w:w="768"/>
            <w:tcBorders>
              <w:top w:val="single" w:color="000000" w:sz="8" w:space="0"/>
              <w:left w:val="single" w:color="000000" w:sz="8" w:space="0"/>
              <w:bottom w:val="single" w:color="000000" w:sz="8" w:space="0"/>
              <w:right w:val="single" w:color="000000" w:sz="8" w:space="0"/>
            </w:tcBorders>
            <w:vAlign w:val="center"/>
          </w:tcPr>
          <w:p>
            <w:pPr>
              <w:pStyle w:val="BodyText"/>
              <w:keepNext/>
              <w:keepLines/>
              <w:spacing/>
              <w:jc w:val="center"/>
              <w:rPr/>
            </w:pPr>
            <w:r>
              <w:rPr/>
              <w:t xml:space="preserve">1-Test</w:t>
            </w:r>
          </w:p>
        </w:tc>
        <w:tc>
          <w:tcPr>
            <w:tcW w:type="pct" w:w="720"/>
            <w:tcBorders>
              <w:top w:val="single" w:color="000000" w:sz="8" w:space="0"/>
              <w:left w:val="single" w:color="000000" w:sz="8" w:space="0"/>
              <w:bottom w:val="single" w:color="000000" w:sz="8" w:space="0"/>
              <w:right w:val="single" w:color="000000" w:sz="8" w:space="0"/>
            </w:tcBorders>
            <w:vAlign w:val="center"/>
          </w:tcPr>
          <w:p>
            <w:pPr>
              <w:pStyle w:val="BodyText"/>
              <w:keepNext/>
              <w:keepLines/>
              <w:spacing/>
              <w:jc w:val="center"/>
              <w:rPr/>
            </w:pPr>
            <w:r>
              <w:rPr/>
              <w:t xml:space="preserve">2-Tests</w:t>
            </w:r>
          </w:p>
        </w:tc>
        <w:tc>
          <w:tcPr>
            <w:tcW w:type="pct" w:w="707"/>
            <w:tcBorders>
              <w:top w:val="single" w:color="000000" w:sz="8" w:space="0"/>
              <w:left w:val="single" w:color="000000" w:sz="8" w:space="0"/>
              <w:bottom w:val="single" w:color="000000" w:sz="8" w:space="0"/>
              <w:right w:val="single" w:color="000000" w:sz="8" w:space="0"/>
            </w:tcBorders>
            <w:vAlign w:val="center"/>
          </w:tcPr>
          <w:p>
            <w:pPr>
              <w:pStyle w:val="BodyText"/>
              <w:keepNext/>
              <w:keepLines/>
              <w:spacing/>
              <w:jc w:val="center"/>
              <w:rPr/>
            </w:pPr>
            <w:r>
              <w:rPr/>
              <w:t xml:space="preserve">3-Tests</w:t>
            </w:r>
          </w:p>
        </w:tc>
        <w:tc>
          <w:tcPr>
            <w:tcW w:type="pct" w:w="810"/>
            <w:tcBorders>
              <w:top w:val="single" w:color="000000" w:sz="8" w:space="0"/>
              <w:left w:val="single" w:color="000000" w:sz="8" w:space="0"/>
              <w:bottom w:val="single" w:color="000000" w:sz="8" w:space="0"/>
              <w:right w:val="single" w:color="000000" w:sz="8" w:space="0"/>
            </w:tcBorders>
            <w:vAlign w:val="center"/>
          </w:tcPr>
          <w:p>
            <w:pPr>
              <w:pStyle w:val="BodyText"/>
              <w:keepNext/>
              <w:keepLines/>
              <w:spacing/>
              <w:jc w:val="center"/>
              <w:rPr/>
            </w:pPr>
            <w:r>
              <w:rPr/>
              <w:t xml:space="preserve">4-Tests</w:t>
            </w:r>
          </w:p>
        </w:tc>
        <w:tc>
          <w:tcPr>
            <w:tcW w:type="pct" w:w="724"/>
            <w:tcBorders>
              <w:top w:val="single" w:color="000000" w:sz="8" w:space="0"/>
              <w:left w:val="single" w:color="000000" w:sz="8" w:space="0"/>
              <w:bottom w:val="single" w:color="000000" w:sz="8" w:space="0"/>
              <w:right w:val="single" w:color="000000" w:sz="8" w:space="0"/>
            </w:tcBorders>
            <w:vAlign w:val="center"/>
          </w:tcPr>
          <w:p>
            <w:pPr>
              <w:pStyle w:val="BodyText"/>
              <w:keepNext/>
              <w:keepLines/>
              <w:spacing/>
              <w:jc w:val="center"/>
              <w:rPr/>
            </w:pPr>
            <w:r>
              <w:rPr/>
              <w:t xml:space="preserve">5-Tests</w:t>
            </w:r>
          </w:p>
        </w:tc>
        <w:tc>
          <w:tcPr>
            <w:tcW w:type="pct" w:w="798"/>
            <w:tcBorders>
              <w:top w:val="single" w:color="000000" w:sz="8" w:space="0"/>
              <w:left w:val="single" w:color="000000" w:sz="8" w:space="0"/>
              <w:bottom w:val="single" w:color="000000" w:sz="8" w:space="0"/>
              <w:right w:val="single" w:color="000000" w:sz="8" w:space="0"/>
            </w:tcBorders>
            <w:vAlign w:val="center"/>
          </w:tcPr>
          <w:p>
            <w:pPr>
              <w:pStyle w:val="BodyText"/>
              <w:keepNext/>
              <w:keepLines/>
              <w:spacing/>
              <w:jc w:val="center"/>
              <w:rPr/>
            </w:pPr>
            <w:r>
              <w:rPr/>
              <w:t xml:space="preserve">6-Tests</w:t>
            </w:r>
          </w:p>
        </w:tc>
      </w:tr>
      <w:tr>
        <w:trPr>
          <w:jc w:val="center"/>
        </w:trPr>
        <w:tc>
          <w:tcPr>
            <w:tcW w:type="pct" w:w="5000"/>
            <w:gridSpan w:val="7"/>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Asphalt Binder Content</w:t>
            </w:r>
          </w:p>
        </w:tc>
      </w:tr>
      <w:tr>
        <w:trPr>
          <w:jc w:val="center"/>
        </w:trPr>
        <w:tc>
          <w:tcPr>
            <w:tcW w:type="pct" w:w="472"/>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1.00</w:t>
            </w:r>
          </w:p>
        </w:tc>
        <w:tc>
          <w:tcPr>
            <w:tcW w:type="pct" w:w="768"/>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0.00-0.55</w:t>
            </w:r>
          </w:p>
        </w:tc>
        <w:tc>
          <w:tcPr>
            <w:tcW w:type="pct" w:w="720"/>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0.00-0.43</w:t>
            </w:r>
          </w:p>
        </w:tc>
        <w:tc>
          <w:tcPr>
            <w:tcW w:type="pct" w:w="707"/>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0.00-0.38</w:t>
            </w:r>
          </w:p>
        </w:tc>
        <w:tc>
          <w:tcPr>
            <w:tcW w:type="pct" w:w="810"/>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0.00-0.35</w:t>
            </w:r>
          </w:p>
        </w:tc>
        <w:tc>
          <w:tcPr>
            <w:tcW w:type="pct" w:w="724"/>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0.00-0.33</w:t>
            </w:r>
          </w:p>
        </w:tc>
        <w:tc>
          <w:tcPr>
            <w:tcW w:type="pct" w:w="798"/>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0.00-0.31</w:t>
            </w:r>
          </w:p>
        </w:tc>
      </w:tr>
      <w:tr>
        <w:trPr>
          <w:jc w:val="center"/>
        </w:trPr>
        <w:tc>
          <w:tcPr>
            <w:tcW w:type="pct" w:w="472"/>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0.95</w:t>
            </w:r>
          </w:p>
        </w:tc>
        <w:tc>
          <w:tcPr>
            <w:tcW w:type="pct" w:w="768"/>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0.56-0.65</w:t>
            </w:r>
          </w:p>
        </w:tc>
        <w:tc>
          <w:tcPr>
            <w:tcW w:type="pct" w:w="720"/>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0.44-0.50</w:t>
            </w:r>
          </w:p>
        </w:tc>
        <w:tc>
          <w:tcPr>
            <w:tcW w:type="pct" w:w="707"/>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0.39-0.44</w:t>
            </w:r>
          </w:p>
        </w:tc>
        <w:tc>
          <w:tcPr>
            <w:tcW w:type="pct" w:w="810"/>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0.36-0.40</w:t>
            </w:r>
          </w:p>
        </w:tc>
        <w:tc>
          <w:tcPr>
            <w:tcW w:type="pct" w:w="724"/>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0.34-0.37</w:t>
            </w:r>
          </w:p>
        </w:tc>
        <w:tc>
          <w:tcPr>
            <w:tcW w:type="pct" w:w="798"/>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0.32-0.36</w:t>
            </w:r>
          </w:p>
        </w:tc>
      </w:tr>
      <w:tr>
        <w:trPr>
          <w:jc w:val="center"/>
        </w:trPr>
        <w:tc>
          <w:tcPr>
            <w:tcW w:type="pct" w:w="472"/>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0.90</w:t>
            </w:r>
          </w:p>
        </w:tc>
        <w:tc>
          <w:tcPr>
            <w:tcW w:type="pct" w:w="768"/>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0.66-0.75</w:t>
            </w:r>
          </w:p>
        </w:tc>
        <w:tc>
          <w:tcPr>
            <w:tcW w:type="pct" w:w="720"/>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0.51-0.57</w:t>
            </w:r>
          </w:p>
        </w:tc>
        <w:tc>
          <w:tcPr>
            <w:tcW w:type="pct" w:w="707"/>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0.45-0.50</w:t>
            </w:r>
          </w:p>
        </w:tc>
        <w:tc>
          <w:tcPr>
            <w:tcW w:type="pct" w:w="810"/>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0.41-0.45</w:t>
            </w:r>
          </w:p>
        </w:tc>
        <w:tc>
          <w:tcPr>
            <w:tcW w:type="pct" w:w="724"/>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0.38-0.42</w:t>
            </w:r>
          </w:p>
        </w:tc>
        <w:tc>
          <w:tcPr>
            <w:tcW w:type="pct" w:w="798"/>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0.36-0.39</w:t>
            </w:r>
          </w:p>
        </w:tc>
      </w:tr>
      <w:tr>
        <w:trPr>
          <w:jc w:val="center"/>
        </w:trPr>
        <w:tc>
          <w:tcPr>
            <w:tcW w:type="pct" w:w="472"/>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0.80*</w:t>
            </w:r>
          </w:p>
        </w:tc>
        <w:tc>
          <w:tcPr>
            <w:tcW w:type="pct" w:w="768"/>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over 0.75</w:t>
            </w:r>
          </w:p>
        </w:tc>
        <w:tc>
          <w:tcPr>
            <w:tcW w:type="pct" w:w="720"/>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over 0.57</w:t>
            </w:r>
          </w:p>
        </w:tc>
        <w:tc>
          <w:tcPr>
            <w:tcW w:type="pct" w:w="707"/>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over 0.50</w:t>
            </w:r>
          </w:p>
        </w:tc>
        <w:tc>
          <w:tcPr>
            <w:tcW w:type="pct" w:w="810"/>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over 0.45</w:t>
            </w:r>
          </w:p>
        </w:tc>
        <w:tc>
          <w:tcPr>
            <w:tcW w:type="pct" w:w="724"/>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over 0.42</w:t>
            </w:r>
          </w:p>
        </w:tc>
        <w:tc>
          <w:tcPr>
            <w:tcW w:type="pct" w:w="798"/>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over 0.39</w:t>
            </w:r>
          </w:p>
        </w:tc>
      </w:tr>
      <w:tr>
        <w:trPr>
          <w:jc w:val="center"/>
        </w:trPr>
        <w:tc>
          <w:tcPr>
            <w:tcW w:type="pct" w:w="5000"/>
            <w:gridSpan w:val="7"/>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No. 8 Sieve **</w:t>
            </w:r>
          </w:p>
        </w:tc>
      </w:tr>
      <w:tr>
        <w:trPr>
          <w:jc w:val="center"/>
        </w:trPr>
        <w:tc>
          <w:tcPr>
            <w:tcW w:type="pct" w:w="472"/>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1.00</w:t>
            </w:r>
          </w:p>
        </w:tc>
        <w:tc>
          <w:tcPr>
            <w:tcW w:type="pct" w:w="768"/>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0.00-5.50</w:t>
            </w:r>
          </w:p>
        </w:tc>
        <w:tc>
          <w:tcPr>
            <w:tcW w:type="pct" w:w="720"/>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0.00-4.33</w:t>
            </w:r>
          </w:p>
        </w:tc>
        <w:tc>
          <w:tcPr>
            <w:tcW w:type="pct" w:w="707"/>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0.00-3.81</w:t>
            </w:r>
          </w:p>
        </w:tc>
        <w:tc>
          <w:tcPr>
            <w:tcW w:type="pct" w:w="810"/>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0.00-3.50</w:t>
            </w:r>
          </w:p>
        </w:tc>
        <w:tc>
          <w:tcPr>
            <w:tcW w:type="pct" w:w="724"/>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0.00-3.29</w:t>
            </w:r>
          </w:p>
        </w:tc>
        <w:tc>
          <w:tcPr>
            <w:tcW w:type="pct" w:w="798"/>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0.00-3.13</w:t>
            </w:r>
          </w:p>
        </w:tc>
      </w:tr>
      <w:tr>
        <w:trPr>
          <w:jc w:val="center"/>
        </w:trPr>
        <w:tc>
          <w:tcPr>
            <w:tcW w:type="pct" w:w="472"/>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0.98</w:t>
            </w:r>
          </w:p>
        </w:tc>
        <w:tc>
          <w:tcPr>
            <w:tcW w:type="pct" w:w="768"/>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5.51-6.50</w:t>
            </w:r>
          </w:p>
        </w:tc>
        <w:tc>
          <w:tcPr>
            <w:tcW w:type="pct" w:w="720"/>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4.34-5.04</w:t>
            </w:r>
          </w:p>
        </w:tc>
        <w:tc>
          <w:tcPr>
            <w:tcW w:type="pct" w:w="707"/>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3.82-4.39</w:t>
            </w:r>
          </w:p>
        </w:tc>
        <w:tc>
          <w:tcPr>
            <w:tcW w:type="pct" w:w="810"/>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3.51-4.00</w:t>
            </w:r>
          </w:p>
        </w:tc>
        <w:tc>
          <w:tcPr>
            <w:tcW w:type="pct" w:w="724"/>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3.30-3.74</w:t>
            </w:r>
          </w:p>
        </w:tc>
        <w:tc>
          <w:tcPr>
            <w:tcW w:type="pct" w:w="798"/>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3.14-3.54</w:t>
            </w:r>
          </w:p>
        </w:tc>
      </w:tr>
      <w:tr>
        <w:trPr>
          <w:jc w:val="center"/>
        </w:trPr>
        <w:tc>
          <w:tcPr>
            <w:tcW w:type="pct" w:w="472"/>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0.95</w:t>
            </w:r>
          </w:p>
        </w:tc>
        <w:tc>
          <w:tcPr>
            <w:tcW w:type="pct" w:w="768"/>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6.51-7.50</w:t>
            </w:r>
          </w:p>
        </w:tc>
        <w:tc>
          <w:tcPr>
            <w:tcW w:type="pct" w:w="720"/>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5.05-5.74</w:t>
            </w:r>
          </w:p>
        </w:tc>
        <w:tc>
          <w:tcPr>
            <w:tcW w:type="pct" w:w="707"/>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4.40-4.96</w:t>
            </w:r>
          </w:p>
        </w:tc>
        <w:tc>
          <w:tcPr>
            <w:tcW w:type="pct" w:w="810"/>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4.01-4.50</w:t>
            </w:r>
          </w:p>
        </w:tc>
        <w:tc>
          <w:tcPr>
            <w:tcW w:type="pct" w:w="724"/>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3.75-4.18</w:t>
            </w:r>
          </w:p>
        </w:tc>
        <w:tc>
          <w:tcPr>
            <w:tcW w:type="pct" w:w="798"/>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3.55-3.95</w:t>
            </w:r>
          </w:p>
        </w:tc>
      </w:tr>
      <w:tr>
        <w:trPr>
          <w:jc w:val="center"/>
        </w:trPr>
        <w:tc>
          <w:tcPr>
            <w:tcW w:type="pct" w:w="472"/>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0.90</w:t>
            </w:r>
          </w:p>
        </w:tc>
        <w:tc>
          <w:tcPr>
            <w:tcW w:type="pct" w:w="768"/>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7.51-8.50</w:t>
            </w:r>
          </w:p>
        </w:tc>
        <w:tc>
          <w:tcPr>
            <w:tcW w:type="pct" w:w="720"/>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5.75-6.45</w:t>
            </w:r>
          </w:p>
        </w:tc>
        <w:tc>
          <w:tcPr>
            <w:tcW w:type="pct" w:w="707"/>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4.97-5.54</w:t>
            </w:r>
          </w:p>
        </w:tc>
        <w:tc>
          <w:tcPr>
            <w:tcW w:type="pct" w:w="810"/>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4.51-5.00</w:t>
            </w:r>
          </w:p>
        </w:tc>
        <w:tc>
          <w:tcPr>
            <w:tcW w:type="pct" w:w="724"/>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4.19-4.63</w:t>
            </w:r>
          </w:p>
        </w:tc>
        <w:tc>
          <w:tcPr>
            <w:tcW w:type="pct" w:w="798"/>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3.96-4.36</w:t>
            </w:r>
          </w:p>
        </w:tc>
      </w:tr>
      <w:tr>
        <w:trPr>
          <w:jc w:val="center"/>
        </w:trPr>
        <w:tc>
          <w:tcPr>
            <w:tcW w:type="pct" w:w="472"/>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0.80*</w:t>
            </w:r>
          </w:p>
        </w:tc>
        <w:tc>
          <w:tcPr>
            <w:tcW w:type="pct" w:w="768"/>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over 8.50</w:t>
            </w:r>
          </w:p>
        </w:tc>
        <w:tc>
          <w:tcPr>
            <w:tcW w:type="pct" w:w="720"/>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over 6.45</w:t>
            </w:r>
          </w:p>
        </w:tc>
        <w:tc>
          <w:tcPr>
            <w:tcW w:type="pct" w:w="707"/>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over 5.54</w:t>
            </w:r>
          </w:p>
        </w:tc>
        <w:tc>
          <w:tcPr>
            <w:tcW w:type="pct" w:w="810"/>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over 5.00</w:t>
            </w:r>
          </w:p>
        </w:tc>
        <w:tc>
          <w:tcPr>
            <w:tcW w:type="pct" w:w="724"/>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over 4.63</w:t>
            </w:r>
          </w:p>
        </w:tc>
        <w:tc>
          <w:tcPr>
            <w:tcW w:type="pct" w:w="798"/>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over 4.36</w:t>
            </w:r>
          </w:p>
        </w:tc>
      </w:tr>
      <w:tr>
        <w:trPr>
          <w:jc w:val="center"/>
        </w:trPr>
        <w:tc>
          <w:tcPr>
            <w:tcW w:type="pct" w:w="5000"/>
            <w:gridSpan w:val="7"/>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No. 200 Sieve **</w:t>
            </w:r>
          </w:p>
        </w:tc>
      </w:tr>
      <w:tr>
        <w:trPr>
          <w:jc w:val="center"/>
        </w:trPr>
        <w:tc>
          <w:tcPr>
            <w:tcW w:type="pct" w:w="472"/>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1.00</w:t>
            </w:r>
          </w:p>
        </w:tc>
        <w:tc>
          <w:tcPr>
            <w:tcW w:type="pct" w:w="768"/>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0.00-2.00</w:t>
            </w:r>
          </w:p>
        </w:tc>
        <w:tc>
          <w:tcPr>
            <w:tcW w:type="pct" w:w="720"/>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0.00-1.71</w:t>
            </w:r>
          </w:p>
        </w:tc>
        <w:tc>
          <w:tcPr>
            <w:tcW w:type="pct" w:w="707"/>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0.00-1.58</w:t>
            </w:r>
          </w:p>
        </w:tc>
        <w:tc>
          <w:tcPr>
            <w:tcW w:type="pct" w:w="810"/>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0.00-1.50</w:t>
            </w:r>
          </w:p>
        </w:tc>
        <w:tc>
          <w:tcPr>
            <w:tcW w:type="pct" w:w="724"/>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0.00-1.45</w:t>
            </w:r>
          </w:p>
        </w:tc>
        <w:tc>
          <w:tcPr>
            <w:tcW w:type="pct" w:w="798"/>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0.00-1.41</w:t>
            </w:r>
          </w:p>
        </w:tc>
      </w:tr>
      <w:tr>
        <w:trPr>
          <w:jc w:val="center"/>
        </w:trPr>
        <w:tc>
          <w:tcPr>
            <w:tcW w:type="pct" w:w="472"/>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0.95</w:t>
            </w:r>
          </w:p>
        </w:tc>
        <w:tc>
          <w:tcPr>
            <w:tcW w:type="pct" w:w="768"/>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2.01-2.40</w:t>
            </w:r>
          </w:p>
        </w:tc>
        <w:tc>
          <w:tcPr>
            <w:tcW w:type="pct" w:w="720"/>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1.72-1.99</w:t>
            </w:r>
          </w:p>
        </w:tc>
        <w:tc>
          <w:tcPr>
            <w:tcW w:type="pct" w:w="707"/>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1.59-1.81</w:t>
            </w:r>
          </w:p>
        </w:tc>
        <w:tc>
          <w:tcPr>
            <w:tcW w:type="pct" w:w="810"/>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1.51-1.70</w:t>
            </w:r>
          </w:p>
        </w:tc>
        <w:tc>
          <w:tcPr>
            <w:tcW w:type="pct" w:w="724"/>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1.46-1.63</w:t>
            </w:r>
          </w:p>
        </w:tc>
        <w:tc>
          <w:tcPr>
            <w:tcW w:type="pct" w:w="798"/>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1.42-1.57</w:t>
            </w:r>
          </w:p>
        </w:tc>
      </w:tr>
      <w:tr>
        <w:trPr>
          <w:jc w:val="center"/>
        </w:trPr>
        <w:tc>
          <w:tcPr>
            <w:tcW w:type="pct" w:w="472"/>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0.90</w:t>
            </w:r>
          </w:p>
        </w:tc>
        <w:tc>
          <w:tcPr>
            <w:tcW w:type="pct" w:w="768"/>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2.41-2.80</w:t>
            </w:r>
          </w:p>
        </w:tc>
        <w:tc>
          <w:tcPr>
            <w:tcW w:type="pct" w:w="720"/>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2.00-2.27</w:t>
            </w:r>
          </w:p>
        </w:tc>
        <w:tc>
          <w:tcPr>
            <w:tcW w:type="pct" w:w="707"/>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1.82-2.04</w:t>
            </w:r>
          </w:p>
        </w:tc>
        <w:tc>
          <w:tcPr>
            <w:tcW w:type="pct" w:w="810"/>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1.71-1.90</w:t>
            </w:r>
          </w:p>
        </w:tc>
        <w:tc>
          <w:tcPr>
            <w:tcW w:type="pct" w:w="724"/>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1.64-1.80</w:t>
            </w:r>
          </w:p>
        </w:tc>
        <w:tc>
          <w:tcPr>
            <w:tcW w:type="pct" w:w="798"/>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1.58-1.73</w:t>
            </w:r>
          </w:p>
        </w:tc>
      </w:tr>
      <w:tr>
        <w:trPr>
          <w:jc w:val="center"/>
        </w:trPr>
        <w:tc>
          <w:tcPr>
            <w:tcW w:type="pct" w:w="472"/>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0.80*</w:t>
            </w:r>
          </w:p>
        </w:tc>
        <w:tc>
          <w:tcPr>
            <w:tcW w:type="pct" w:w="768"/>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over 2.80</w:t>
            </w:r>
          </w:p>
        </w:tc>
        <w:tc>
          <w:tcPr>
            <w:tcW w:type="pct" w:w="720"/>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over 2.27</w:t>
            </w:r>
          </w:p>
        </w:tc>
        <w:tc>
          <w:tcPr>
            <w:tcW w:type="pct" w:w="707"/>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over 2.04</w:t>
            </w:r>
          </w:p>
        </w:tc>
        <w:tc>
          <w:tcPr>
            <w:tcW w:type="pct" w:w="810"/>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over 1.90</w:t>
            </w:r>
          </w:p>
        </w:tc>
        <w:tc>
          <w:tcPr>
            <w:tcW w:type="pct" w:w="724"/>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over 1.80</w:t>
            </w:r>
          </w:p>
        </w:tc>
        <w:tc>
          <w:tcPr>
            <w:tcW w:type="pct" w:w="798"/>
            <w:tcBorders>
              <w:top w:val="single" w:color="000000" w:sz="8" w:space="0"/>
              <w:left w:val="single" w:color="000000" w:sz="8" w:space="0"/>
              <w:bottom w:val="single" w:color="000000" w:sz="8" w:space="0"/>
              <w:right w:val="single" w:color="000000" w:sz="8" w:space="0"/>
            </w:tcBorders>
          </w:tcPr>
          <w:p>
            <w:pPr>
              <w:pStyle w:val="BodyText"/>
              <w:keepNext/>
              <w:keepLines/>
              <w:spacing/>
              <w:jc w:val="center"/>
              <w:rPr/>
            </w:pPr>
            <w:r>
              <w:rPr/>
              <w:t xml:space="preserve">over 1.73</w:t>
            </w:r>
          </w:p>
        </w:tc>
      </w:tr>
      <w:tr>
        <w:trPr>
          <w:jc w:val="center"/>
        </w:trPr>
        <w:tc>
          <w:tcPr>
            <w:tcW w:type="pct" w:w="5000"/>
            <w:gridSpan w:val="7"/>
            <w:tcBorders>
              <w:top w:val="single" w:color="000000" w:sz="8" w:space="0"/>
              <w:left w:val="single" w:color="000000" w:sz="8" w:space="0"/>
              <w:bottom w:val="single" w:color="000000" w:sz="8" w:space="0"/>
              <w:right w:val="single" w:color="000000" w:sz="8" w:space="0"/>
            </w:tcBorders>
          </w:tcPr>
          <w:p>
            <w:pPr>
              <w:pStyle w:val="BodyText"/>
              <w:keepNext/>
              <w:keepLines/>
              <w:spacing/>
              <w:rPr>
                <w:sz w:val="22"/>
                <w:szCs w:val="22"/>
              </w:rPr>
            </w:pPr>
            <w:r>
              <w:rPr>
                <w:sz w:val="22"/>
                <w:szCs w:val="22"/>
              </w:rPr>
              <w:t xml:space="preserve">*If approved by the Engineer based on an engineering determination that the material is acceptable to remain in place, the indicated partial pay may be accepted. Otherwise, the Engineer will require removal and replacement at no cost. The Contractor may remove and replace at no cost to the Department at any time.</w:t>
            </w:r>
          </w:p>
          <w:p>
            <w:pPr>
              <w:pStyle w:val="BodyText"/>
              <w:keepNext/>
              <w:keepLines/>
              <w:spacing/>
              <w:rPr>
                <w:sz w:val="22"/>
                <w:szCs w:val="22"/>
              </w:rPr>
            </w:pPr>
            <w:r>
              <w:rPr>
                <w:sz w:val="22"/>
                <w:szCs w:val="22"/>
              </w:rPr>
              <w:t xml:space="preserve">**When there are two reduced payments for these items in one </w:t>
            </w:r>
            <w:r>
              <w:rPr>
                <w:sz w:val="22"/>
                <w:szCs w:val="22"/>
              </w:rPr>
              <w:t xml:space="preserve">LOT</w:t>
            </w:r>
            <w:r>
              <w:rPr>
                <w:sz w:val="22"/>
                <w:szCs w:val="22"/>
              </w:rPr>
              <w:t xml:space="preserve"> of material, only the greatest reduction in payment will be applied. CAUTION: This rule applies only to these two gradation test results.</w:t>
            </w:r>
          </w:p>
          <w:p>
            <w:pPr>
              <w:pStyle w:val="BodyText"/>
              <w:keepNext/>
              <w:keepLines/>
              <w:spacing/>
              <w:rPr/>
            </w:pPr>
            <w:r>
              <w:rPr>
                <w:sz w:val="22"/>
                <w:szCs w:val="22"/>
              </w:rPr>
              <w:t xml:space="preserve">Note: Deviations are absolute values with no plus or minus signs.</w:t>
            </w:r>
          </w:p>
        </w:tc>
      </w:tr>
    </w:tbl>
    <w:p>
      <w:pPr>
        <w:pStyle w:val="BodyText"/>
        <w:spacing/>
        <w:rPr/>
      </w:pPr>
    </w:p>
    <w:p>
      <w:pPr>
        <w:pStyle w:val="BodyText"/>
        <w:spacing/>
        <w:rPr/>
      </w:pPr>
      <w:r>
        <w:rPr/>
        <w:tab/>
        <w:t xml:space="preserve"/>
      </w:r>
      <w:r>
        <w:rPr/>
        <w:tab/>
        <w:t xml:space="preserve"/>
      </w:r>
      <w:r>
        <w:rPr/>
        <w:tab/>
        <w:t xml:space="preserve"/>
      </w:r>
      <w:r>
        <w:rPr/>
        <w:tab/>
        <w:t xml:space="preserve"/>
      </w:r>
      <w:r>
        <w:rPr/>
        <w:t xml:space="preserve">When possible, the Engineer will complete all acceptance tests on the same day the sample was taken, and on no occasion will they be completed later than the following work day.</w:t>
      </w:r>
    </w:p>
    <w:p>
      <w:pPr>
        <w:pStyle w:val="BodyText"/>
        <w:spacing/>
        <w:rPr/>
      </w:pPr>
      <w:r>
        <w:rPr>
          <w:b/>
          <w:bCs/>
        </w:rPr>
        <w:tab/>
        <w:t xml:space="preserve"/>
      </w:r>
      <w:r>
        <w:rPr>
          <w:b/>
          <w:bCs/>
        </w:rPr>
        <w:tab/>
        <w:t xml:space="preserve"/>
      </w:r>
      <w:r>
        <w:rPr>
          <w:b/>
          <w:bCs/>
        </w:rPr>
        <w:tab/>
        <w:t xml:space="preserve"/>
      </w:r>
      <w:r>
        <w:rPr>
          <w:b/>
          <w:bCs/>
        </w:rPr>
        <w:t xml:space="preserve">334-5.4.1.2 Automatic Batch Plant With Printout:</w:t>
      </w:r>
      <w:r>
        <w:rPr/>
        <w:t xml:space="preserve"> Acceptance determinations for asphalt binder content and gradation for mixtures produced by automatic batch plants with printout will be based on extraction results as specified in 334-5.4.1.1.</w:t>
      </w:r>
    </w:p>
    <w:p>
      <w:pPr>
        <w:pStyle w:val="Subarticle"/>
        <w:spacing/>
        <w:ind w:left="720"/>
        <w:rPr/>
      </w:pPr>
      <w:r>
        <w:rPr/>
        <w:t xml:space="preserve">334-5.4.2 Acceptance on the Roadway:</w:t>
      </w:r>
    </w:p>
    <w:p>
      <w:pPr>
        <w:pStyle w:val="BodyText"/>
        <w:spacing/>
        <w:rPr/>
      </w:pPr>
      <w:r>
        <w:rPr>
          <w:b/>
          <w:bCs/>
        </w:rPr>
        <w:tab/>
        <w:t xml:space="preserve"/>
      </w:r>
      <w:r>
        <w:rPr>
          <w:b/>
          <w:bCs/>
        </w:rPr>
        <w:tab/>
        <w:t xml:space="preserve"/>
      </w:r>
      <w:r>
        <w:rPr>
          <w:b/>
          <w:bCs/>
        </w:rPr>
        <w:tab/>
        <w:t xml:space="preserve"/>
      </w:r>
      <w:r>
        <w:rPr>
          <w:b/>
          <w:bCs/>
        </w:rPr>
        <w:t xml:space="preserve">334-5.4.2.1 Density Control:</w:t>
      </w:r>
      <w:r>
        <w:rPr/>
        <w:t xml:space="preserve"> The in-place density of each course of asphalt mix construction will be evaluated by the use of 6 inch diameter roadway cores. The required average density of a completed course will be based on the maximum specific gravity (G</w:t>
      </w:r>
      <w:r>
        <w:rPr>
          <w:vertAlign w:val="subscript"/>
        </w:rPr>
        <w:t xml:space="preserve">mm</w:t>
      </w:r>
      <w:r>
        <w:rPr/>
        <w:t xml:space="preserve">) of the as-produced mix.</w:t>
      </w:r>
    </w:p>
    <w:p>
      <w:pPr>
        <w:pStyle w:val="BodyText"/>
        <w:spacing/>
        <w:rPr/>
      </w:pPr>
      <w:r>
        <w:rPr/>
        <w:tab/>
        <w:t xml:space="preserve"/>
      </w:r>
      <w:r>
        <w:rPr/>
        <w:tab/>
        <w:t xml:space="preserve"/>
      </w:r>
      <w:r>
        <w:rPr/>
        <w:tab/>
        <w:t xml:space="preserve"/>
      </w:r>
      <w:r>
        <w:rPr/>
        <w:tab/>
        <w:t xml:space="preserve"/>
      </w:r>
      <w:r>
        <w:rPr/>
        <w:t xml:space="preserve">The Engineer will not perform density testing on patching courses, leveling courses, open-graded friction courses, or any course with a specified thickness less than 1 inch or a specified spread rate less than 105 lb/yd</w:t>
      </w:r>
      <w:r>
        <w:rPr>
          <w:vertAlign w:val="superscript"/>
        </w:rPr>
        <w:t xml:space="preserve">2</w:t>
      </w:r>
      <w:r>
        <w:rPr/>
        <w:t xml:space="preserve">. In addition, density testing will not be performed on the following areas when they are less than 1,000 feet in length: crossovers, intersections, turning lanes, acceleration lanes or deceleration lanes. Compact these courses (with the exception of open-graded friction courses) in accordance with the rolling procedure as approved by the Engineer.</w:t>
      </w:r>
    </w:p>
    <w:p>
      <w:pPr>
        <w:pStyle w:val="BodyText"/>
        <w:spacing/>
        <w:rPr/>
      </w:pPr>
      <w:r>
        <w:rPr>
          <w:b/>
          <w:bCs/>
        </w:rPr>
        <w:tab/>
        <w:t xml:space="preserve"/>
      </w:r>
      <w:r>
        <w:rPr>
          <w:b/>
          <w:bCs/>
        </w:rPr>
        <w:tab/>
        <w:t xml:space="preserve"/>
      </w:r>
      <w:r>
        <w:rPr>
          <w:b/>
          <w:bCs/>
        </w:rPr>
        <w:tab/>
        <w:t xml:space="preserve"/>
      </w:r>
      <w:r>
        <w:rPr>
          <w:b/>
          <w:bCs/>
        </w:rPr>
        <w:tab/>
        <w:t xml:space="preserve"/>
      </w:r>
      <w:r>
        <w:rPr>
          <w:b/>
          <w:bCs/>
        </w:rPr>
        <w:t xml:space="preserve">334-5.4.2.1.1 LOTs:</w:t>
      </w:r>
      <w:r>
        <w:rPr/>
        <w:t xml:space="preserve"> For the purpose of acceptance and determination of payment, each day’s production will be divided into LOTs, and all LOTs are to be closed out at the end of the day. The standard size of a </w:t>
      </w:r>
      <w:r>
        <w:rPr/>
        <w:t xml:space="preserve">LOT</w:t>
      </w:r>
      <w:r>
        <w:rPr/>
        <w:t xml:space="preserve"> will consist of 5,000 feet of any pass made by the paving train regardless of the width of the pass. Changes in thickness, mix design, or underlying layer shall constitute a separate </w:t>
      </w:r>
      <w:r>
        <w:rPr/>
        <w:t xml:space="preserve">LOT</w:t>
      </w:r>
      <w:r>
        <w:rPr/>
        <w:t xml:space="preserve">. Mix placed on the shoulder shall also be considered a separate </w:t>
      </w:r>
      <w:r>
        <w:rPr/>
        <w:t xml:space="preserve">LOT</w:t>
      </w:r>
      <w:r>
        <w:rPr/>
        <w:t xml:space="preserve">. Pavers traveling in echelon will be considered as two separate passes. When at the end of a day’s production (production day) or the completion of a given course, layer, or mix, or at the completion of the project, a LOT size is determined to be less than 5,000 feet, it is considered a partial LOT. Partial LOTs are to be handled as follows:</w:t>
      </w:r>
    </w:p>
    <w:p>
      <w:pPr>
        <w:pStyle w:val="BodyText"/>
        <w:spacing/>
        <w:rPr/>
      </w:pPr>
      <w:r>
        <w:rPr/>
        <w:tab/>
        <w:t xml:space="preserve"/>
      </w:r>
      <w:r>
        <w:rPr/>
        <w:tab/>
        <w:t xml:space="preserve"/>
      </w:r>
      <w:r>
        <w:rPr/>
        <w:tab/>
        <w:t xml:space="preserve"/>
      </w:r>
      <w:r>
        <w:rPr/>
        <w:tab/>
        <w:t xml:space="preserve"/>
      </w:r>
      <w:r>
        <w:rPr/>
        <w:tab/>
        <w:t xml:space="preserve"/>
      </w:r>
      <w:r>
        <w:rPr/>
        <w:t xml:space="preserve">If the length of the partial </w:t>
      </w:r>
      <w:r>
        <w:rPr/>
        <w:t xml:space="preserve">LOT</w:t>
      </w:r>
      <w:r>
        <w:rPr/>
        <w:t xml:space="preserve"> is 2,000 feet or less, then the previous full-size </w:t>
      </w:r>
      <w:r>
        <w:rPr/>
        <w:t xml:space="preserve">LOT</w:t>
      </w:r>
      <w:r>
        <w:rPr/>
        <w:t xml:space="preserve"> will be redefined to include this partial </w:t>
      </w:r>
      <w:r>
        <w:rPr/>
        <w:t xml:space="preserve">LOT</w:t>
      </w:r>
      <w:r>
        <w:rPr/>
        <w:t xml:space="preserve"> and the number of tests required for the combined </w:t>
      </w:r>
      <w:r>
        <w:rPr/>
        <w:t xml:space="preserve">LOT</w:t>
      </w:r>
      <w:r>
        <w:rPr/>
        <w:t xml:space="preserve"> will be as shown in Table 334-16. If the partial </w:t>
      </w:r>
      <w:r>
        <w:rPr/>
        <w:t xml:space="preserve">LOT</w:t>
      </w:r>
      <w:r>
        <w:rPr/>
        <w:t xml:space="preserve"> is 2,000 feet or less, and a previous full-size </w:t>
      </w:r>
      <w:r>
        <w:rPr/>
        <w:t xml:space="preserve">LOT</w:t>
      </w:r>
      <w:r>
        <w:rPr/>
        <w:t xml:space="preserve"> from the same day, mix, layer and project is not available, then the partial </w:t>
      </w:r>
      <w:r>
        <w:rPr/>
        <w:t xml:space="preserve">LOT</w:t>
      </w:r>
      <w:r>
        <w:rPr/>
        <w:t xml:space="preserve"> will be evaluated separately and the number of tests required for the partial </w:t>
      </w:r>
      <w:r>
        <w:rPr/>
        <w:t xml:space="preserve">LOT</w:t>
      </w:r>
      <w:r>
        <w:rPr/>
        <w:t xml:space="preserve"> will be as shown in Table 334-16. If the partial </w:t>
      </w:r>
      <w:r>
        <w:rPr/>
        <w:t xml:space="preserve">LOT</w:t>
      </w:r>
      <w:r>
        <w:rPr/>
        <w:t xml:space="preserve"> is greater than 2,000 feet long, it will be evaluated separately, with the number of tests required as shown in Table 334-16.</w:t>
      </w:r>
    </w:p>
    <w:p>
      <w:pPr>
        <w:pStyle w:val="BodyText"/>
        <w:spacing/>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4678"/>
        <w:gridCol w:w="4682"/>
      </w:tblGrid>
      <w:tr>
        <w:trPr>
          <w:tblHeader/>
          <w:jc w:val="center"/>
        </w:trPr>
        <w:tc>
          <w:tcPr>
            <w:tcW w:type="pct" w:w="5000"/>
            <w:gridSpan w:val="2"/>
            <w:tcBorders/>
          </w:tcPr>
          <w:p>
            <w:pPr>
              <w:pStyle w:val="BodyText"/>
              <w:spacing/>
              <w:jc w:val="center"/>
              <w:rPr/>
            </w:pPr>
            <w:r>
              <w:rPr/>
              <w:t xml:space="preserve">Table 334-16</w:t>
            </w:r>
          </w:p>
          <w:p>
            <w:pPr>
              <w:pStyle w:val="BodyText"/>
              <w:spacing/>
              <w:jc w:val="center"/>
              <w:rPr/>
            </w:pPr>
            <w:r>
              <w:rPr/>
              <w:t xml:space="preserve">Density Testing Requirements for Partial LOTs</w:t>
            </w:r>
          </w:p>
        </w:tc>
      </w:tr>
      <w:tr>
        <w:trPr>
          <w:tblHeader/>
          <w:jc w:val="center"/>
        </w:trPr>
        <w:tc>
          <w:tcPr>
            <w:tcW w:type="pct" w:w="2499"/>
            <w:tcBorders/>
          </w:tcPr>
          <w:p>
            <w:pPr>
              <w:pStyle w:val="BodyText"/>
              <w:spacing/>
              <w:jc w:val="center"/>
              <w:rPr/>
            </w:pPr>
            <w:r>
              <w:rPr/>
              <w:t xml:space="preserve">(feet)</w:t>
            </w:r>
          </w:p>
        </w:tc>
        <w:tc>
          <w:tcPr>
            <w:tcW w:type="pct" w:w="2501"/>
            <w:tcBorders/>
          </w:tcPr>
          <w:p>
            <w:pPr>
              <w:pStyle w:val="BodyText"/>
              <w:spacing/>
              <w:jc w:val="center"/>
              <w:rPr/>
            </w:pPr>
            <w:r>
              <w:rPr/>
              <w:t xml:space="preserve">Number of Tests</w:t>
            </w:r>
          </w:p>
        </w:tc>
      </w:tr>
      <w:tr>
        <w:trPr>
          <w:jc w:val="center"/>
        </w:trPr>
        <w:tc>
          <w:tcPr>
            <w:tcW w:type="pct" w:w="2499"/>
            <w:tcBorders/>
          </w:tcPr>
          <w:p>
            <w:pPr>
              <w:pStyle w:val="BodyText"/>
              <w:spacing/>
              <w:jc w:val="center"/>
              <w:rPr/>
            </w:pPr>
            <w:r>
              <w:rPr/>
              <w:t xml:space="preserve">Less than 3,000</w:t>
            </w:r>
          </w:p>
        </w:tc>
        <w:tc>
          <w:tcPr>
            <w:tcW w:type="pct" w:w="2501"/>
            <w:tcBorders/>
          </w:tcPr>
          <w:p>
            <w:pPr>
              <w:pStyle w:val="BodyText"/>
              <w:spacing/>
              <w:jc w:val="center"/>
              <w:rPr/>
            </w:pPr>
            <w:r>
              <w:rPr/>
              <w:t xml:space="preserve">3</w:t>
            </w:r>
          </w:p>
        </w:tc>
      </w:tr>
      <w:tr>
        <w:trPr>
          <w:jc w:val="center"/>
        </w:trPr>
        <w:tc>
          <w:tcPr>
            <w:tcW w:type="pct" w:w="2499"/>
            <w:tcBorders/>
          </w:tcPr>
          <w:p>
            <w:pPr>
              <w:pStyle w:val="BodyText"/>
              <w:spacing/>
              <w:jc w:val="center"/>
              <w:rPr/>
            </w:pPr>
            <w:r>
              <w:rPr/>
              <w:t xml:space="preserve">3,001 - 4,000</w:t>
            </w:r>
          </w:p>
        </w:tc>
        <w:tc>
          <w:tcPr>
            <w:tcW w:type="pct" w:w="2501"/>
            <w:tcBorders/>
          </w:tcPr>
          <w:p>
            <w:pPr>
              <w:pStyle w:val="BodyText"/>
              <w:spacing/>
              <w:jc w:val="center"/>
              <w:rPr/>
            </w:pPr>
            <w:r>
              <w:rPr/>
              <w:t xml:space="preserve">4</w:t>
            </w:r>
          </w:p>
        </w:tc>
      </w:tr>
      <w:tr>
        <w:trPr>
          <w:jc w:val="center"/>
        </w:trPr>
        <w:tc>
          <w:tcPr>
            <w:tcW w:type="pct" w:w="2499"/>
            <w:tcBorders/>
          </w:tcPr>
          <w:p>
            <w:pPr>
              <w:pStyle w:val="BodyText"/>
              <w:spacing/>
              <w:jc w:val="center"/>
              <w:rPr/>
            </w:pPr>
            <w:r>
              <w:rPr/>
              <w:t xml:space="preserve">4,001 - 5,000</w:t>
            </w:r>
          </w:p>
        </w:tc>
        <w:tc>
          <w:tcPr>
            <w:tcW w:type="pct" w:w="2501"/>
            <w:tcBorders/>
          </w:tcPr>
          <w:p>
            <w:pPr>
              <w:pStyle w:val="BodyText"/>
              <w:spacing/>
              <w:jc w:val="center"/>
              <w:rPr/>
            </w:pPr>
            <w:r>
              <w:rPr/>
              <w:t xml:space="preserve">5</w:t>
            </w:r>
          </w:p>
        </w:tc>
      </w:tr>
      <w:tr>
        <w:trPr>
          <w:jc w:val="center"/>
        </w:trPr>
        <w:tc>
          <w:tcPr>
            <w:tcW w:type="pct" w:w="2499"/>
            <w:tcBorders/>
          </w:tcPr>
          <w:p>
            <w:pPr>
              <w:pStyle w:val="BodyText"/>
              <w:spacing/>
              <w:jc w:val="center"/>
              <w:rPr/>
            </w:pPr>
            <w:r>
              <w:rPr/>
              <w:t xml:space="preserve">5,001 - 6,000</w:t>
            </w:r>
          </w:p>
        </w:tc>
        <w:tc>
          <w:tcPr>
            <w:tcW w:type="pct" w:w="2501"/>
            <w:tcBorders/>
          </w:tcPr>
          <w:p>
            <w:pPr>
              <w:pStyle w:val="BodyText"/>
              <w:spacing/>
              <w:jc w:val="center"/>
              <w:rPr/>
            </w:pPr>
            <w:r>
              <w:rPr/>
              <w:t xml:space="preserve">6</w:t>
            </w:r>
          </w:p>
        </w:tc>
      </w:tr>
      <w:tr>
        <w:trPr>
          <w:jc w:val="center"/>
        </w:trPr>
        <w:tc>
          <w:tcPr>
            <w:tcW w:type="pct" w:w="2499"/>
            <w:tcBorders/>
          </w:tcPr>
          <w:p>
            <w:pPr>
              <w:pStyle w:val="BodyText"/>
              <w:spacing/>
              <w:jc w:val="center"/>
              <w:rPr/>
            </w:pPr>
            <w:r>
              <w:rPr/>
              <w:t xml:space="preserve">6,001 - 7,000</w:t>
            </w:r>
          </w:p>
        </w:tc>
        <w:tc>
          <w:tcPr>
            <w:tcW w:type="pct" w:w="2501"/>
            <w:tcBorders/>
          </w:tcPr>
          <w:p>
            <w:pPr>
              <w:pStyle w:val="BodyText"/>
              <w:spacing/>
              <w:jc w:val="center"/>
              <w:rPr/>
            </w:pPr>
            <w:r>
              <w:rPr/>
              <w:t xml:space="preserve">7</w:t>
            </w:r>
          </w:p>
        </w:tc>
      </w:tr>
      <w:tr>
        <w:trPr>
          <w:jc w:val="center"/>
        </w:trPr>
        <w:tc>
          <w:tcPr>
            <w:tcW w:type="pct" w:w="2499"/>
            <w:tcBorders/>
          </w:tcPr>
          <w:p>
            <w:pPr>
              <w:pStyle w:val="BodyText"/>
              <w:spacing/>
              <w:jc w:val="center"/>
              <w:rPr/>
            </w:pPr>
            <w:r>
              <w:rPr/>
              <w:t xml:space="preserve">Greater than 7,000</w:t>
            </w:r>
          </w:p>
        </w:tc>
        <w:tc>
          <w:tcPr>
            <w:tcW w:type="pct" w:w="2501"/>
            <w:tcBorders/>
          </w:tcPr>
          <w:p>
            <w:pPr>
              <w:pStyle w:val="BodyText"/>
              <w:spacing/>
              <w:jc w:val="center"/>
              <w:rPr/>
            </w:pPr>
            <w:r>
              <w:rPr/>
              <w:t xml:space="preserve">2 LOTs</w:t>
            </w:r>
          </w:p>
        </w:tc>
      </w:tr>
    </w:tbl>
    <w:p>
      <w:pPr>
        <w:pStyle w:val="BodyText"/>
        <w:spacing/>
        <w:rPr/>
      </w:pPr>
    </w:p>
    <w:p>
      <w:pPr>
        <w:pStyle w:val="BodyText"/>
        <w:spacing/>
        <w:rPr/>
      </w:pPr>
      <w:r>
        <w:rPr>
          <w:b/>
          <w:bCs/>
        </w:rPr>
        <w:tab/>
        <w:t xml:space="preserve"/>
      </w:r>
      <w:r>
        <w:rPr>
          <w:b/>
          <w:bCs/>
        </w:rPr>
        <w:tab/>
        <w:t xml:space="preserve"/>
      </w:r>
      <w:r>
        <w:rPr>
          <w:b/>
          <w:bCs/>
        </w:rPr>
        <w:tab/>
        <w:t xml:space="preserve"/>
      </w:r>
      <w:r>
        <w:rPr>
          <w:b/>
          <w:bCs/>
        </w:rPr>
        <w:tab/>
        <w:t xml:space="preserve"/>
      </w:r>
      <w:r>
        <w:rPr>
          <w:b/>
          <w:bCs/>
        </w:rPr>
        <w:t xml:space="preserve">334-5.4.2.1.2 Target Maximum Specific Gravity:</w:t>
      </w:r>
      <w:r>
        <w:rPr/>
        <w:t xml:space="preserve"> The target maximum specific gravity of the mix will be based on the average daily value as determined by the Contractor’s Process Control testing described in 334-4.4. Obtain two separate samples for maximum specific gravity determination on a daily basis. If only one maximum specific gravity test value is available, this value shall be used as the target maximum specific gravity. If a maximum specific gravity value is not determined for a day’s production, the previous day’s value will be used. Obtain, under the Engineer’s supervision, split samples of the asphalt mixture used for the maximum specific gravity test for verification purposes. The minimum size of the split sample will be 4,000 g. The split samples shall be conditioned in accordance with 334-4.4.4 prior to testing and will become the property of the Department. The split samples will become the property of the Department. In the event of an obvious sampling or testing error, the Engineer may allow the Contractor to retest a portion of the split sample. The Engineer will run verification tests on the split samples in order to determine the acceptability of the Contractor’s test results. If the verification test result differs from the Quality Control test result by more than 0.019 for two consecutive tests, the target G</w:t>
      </w:r>
      <w:r>
        <w:rPr>
          <w:vertAlign w:val="subscript"/>
        </w:rPr>
        <w:t xml:space="preserve">mm</w:t>
      </w:r>
      <w:r>
        <w:rPr/>
        <w:t xml:space="preserve"> value will be established by the Department’s result until the cause of the discrepancy is identified and resolved to the satisfaction of the Engineer.</w:t>
      </w:r>
    </w:p>
    <w:p>
      <w:pPr>
        <w:pStyle w:val="BodyText"/>
        <w:spacing/>
        <w:rPr>
          <w:szCs w:val="22"/>
        </w:rPr>
      </w:pPr>
      <w:r>
        <w:rPr>
          <w:rStyle w:val="2KSubArt"/>
        </w:rPr>
        <w:tab/>
        <w:t xml:space="preserve"/>
      </w:r>
      <w:r>
        <w:rPr>
          <w:rStyle w:val="2KSubArt"/>
        </w:rPr>
        <w:tab/>
        <w:t xml:space="preserve"/>
      </w:r>
      <w:r>
        <w:rPr>
          <w:rStyle w:val="2KSubArt"/>
        </w:rPr>
        <w:tab/>
        <w:t xml:space="preserve"/>
      </w:r>
      <w:r>
        <w:rPr>
          <w:rStyle w:val="2KSubArt"/>
        </w:rPr>
        <w:tab/>
        <w:t xml:space="preserve"/>
      </w:r>
      <w:r>
        <w:rPr>
          <w:b/>
          <w:bCs/>
        </w:rPr>
        <w:t xml:space="preserve">334-5.4.2.1.3 Acceptance:</w:t>
      </w:r>
      <w:r>
        <w:rPr>
          <w:szCs w:val="22"/>
        </w:rPr>
        <w:t xml:space="preserve"> The completed pavement will be accepted with respect to density on a </w:t>
      </w:r>
      <w:r>
        <w:rPr>
          <w:szCs w:val="22"/>
        </w:rPr>
        <w:t xml:space="preserve">LOT</w:t>
      </w:r>
      <w:r>
        <w:rPr>
          <w:szCs w:val="22"/>
        </w:rPr>
        <w:t xml:space="preserve"> basis. For each </w:t>
      </w:r>
      <w:r>
        <w:rPr>
          <w:szCs w:val="22"/>
        </w:rPr>
        <w:t xml:space="preserve">LOT</w:t>
      </w:r>
      <w:r>
        <w:rPr>
          <w:szCs w:val="22"/>
        </w:rPr>
        <w:t xml:space="preserve">, 6 inch diameter roadway cores will be obtained at random locations within the </w:t>
      </w:r>
      <w:r>
        <w:rPr>
          <w:szCs w:val="22"/>
        </w:rPr>
        <w:t xml:space="preserve">LOT</w:t>
      </w:r>
      <w:r>
        <w:rPr>
          <w:szCs w:val="22"/>
        </w:rPr>
        <w:t xml:space="preserve">, at the frequency shown in Table 334-16. Obtain the roadway cores at the random locations as directed by the Engineer, at the end of each day’s production prior to opening the roadway to traffic. The locations of the cores will be determined in the longitudinal direction by the use of statistically derived stratified random number tables furnished by the Department. The locations of the cores transversely will be uniformly spaced across the width of the pavement, with no cores located closer than 1 foot of any unsupported edge. These will also be used for partial LOTs. Assume responsibility for maintenance of traffic, coring, patching the core holes, and trimming the cores to the proper thickness prior to density testing.</w:t>
      </w:r>
    </w:p>
    <w:p>
      <w:pPr>
        <w:pStyle w:val="BodyText"/>
        <w:spacing/>
        <w:rPr/>
      </w:pPr>
      <w:r>
        <w:rPr/>
        <w:tab/>
        <w:t xml:space="preserve"/>
      </w:r>
      <w:r>
        <w:rPr/>
        <w:tab/>
        <w:t xml:space="preserve"/>
      </w:r>
      <w:r>
        <w:rPr/>
        <w:tab/>
        <w:t xml:space="preserve"/>
      </w:r>
      <w:r>
        <w:rPr/>
        <w:tab/>
        <w:t xml:space="preserve"/>
      </w:r>
      <w:r>
        <w:rPr/>
        <w:tab/>
        <w:t xml:space="preserve"/>
      </w:r>
      <w:r>
        <w:rPr/>
        <w:t xml:space="preserve">The density of the cores will be determined in accordance with FM 1-T 166, and will be averaged for each </w:t>
      </w:r>
      <w:r>
        <w:rPr/>
        <w:t xml:space="preserve">LOT</w:t>
      </w:r>
      <w:r>
        <w:rPr/>
        <w:t xml:space="preserve">. To receive full payment for density, the average density of a </w:t>
      </w:r>
      <w:r>
        <w:rPr/>
        <w:t xml:space="preserve">LOT</w:t>
      </w:r>
      <w:r>
        <w:rPr/>
        <w:t xml:space="preserve"> shall be a minimum of 92% of G</w:t>
      </w:r>
      <w:r>
        <w:rPr>
          <w:vertAlign w:val="subscript"/>
        </w:rPr>
        <w:t xml:space="preserve">mm</w:t>
      </w:r>
      <w:r>
        <w:rPr/>
        <w:t xml:space="preserve">.</w:t>
      </w:r>
      <w:r>
        <w:rPr/>
        <w:t xml:space="preserve"> </w:t>
      </w:r>
      <w:r>
        <w:rPr/>
        <w:t xml:space="preserve">Partial payment will be made for those LOTs that have an average density less than 92% of G</w:t>
      </w:r>
      <w:r>
        <w:rPr>
          <w:vertAlign w:val="subscript"/>
        </w:rPr>
        <w:t xml:space="preserve">mm</w:t>
      </w:r>
      <w:r>
        <w:rPr/>
        <w:t xml:space="preserve"> based on Table 334-17 (for pavements with an unrestricted compactive effort).</w:t>
      </w:r>
      <w:r>
        <w:rPr/>
        <w:t xml:space="preserve"> </w:t>
      </w:r>
      <w:r>
        <w:rPr/>
        <w:t xml:space="preserve">As an exception, if the Engineer (or Contract Documents) limits compaction to the static mode, the percent of payment will be based on the Restricted Compactive Effort schedule defined in Table 334-17.</w:t>
      </w:r>
    </w:p>
    <w:p>
      <w:pPr>
        <w:pStyle w:val="BodyText"/>
        <w:spacing/>
        <w:rPr/>
      </w:pPr>
      <w:r>
        <w:rPr/>
        <w:tab/>
        <w:t xml:space="preserve"/>
      </w:r>
      <w:r>
        <w:rPr/>
        <w:tab/>
        <w:t xml:space="preserve"/>
      </w:r>
      <w:r>
        <w:rPr/>
        <w:tab/>
        <w:t xml:space="preserve"/>
      </w:r>
      <w:r>
        <w:rPr/>
        <w:tab/>
        <w:t xml:space="preserve"/>
      </w:r>
      <w:r>
        <w:rPr/>
        <w:tab/>
        <w:t xml:space="preserve"/>
      </w:r>
      <w:r>
        <w:rPr/>
        <w:t xml:space="preserve">Once the average density of a </w:t>
      </w:r>
      <w:r>
        <w:rPr/>
        <w:t xml:space="preserve">LOT</w:t>
      </w:r>
      <w:r>
        <w:rPr/>
        <w:t xml:space="preserve"> has been determined, do not provide additional compaction to raise the average.</w:t>
      </w:r>
    </w:p>
    <w:p>
      <w:pPr>
        <w:pStyle w:val="BodyText"/>
        <w:spacing/>
        <w:rPr/>
      </w:pPr>
      <w:r>
        <w:rPr/>
        <w:t xml:space="preserve"> </w:t>
      </w:r>
    </w:p>
    <w:tbl>
      <w:tblPr>
        <w:tblW w:w="0" w:type="auto"/>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2214"/>
        <w:gridCol w:w="2214"/>
        <w:gridCol w:w="2214"/>
        <w:gridCol w:w="2214"/>
      </w:tblGrid>
      <w:tr>
        <w:trPr>
          <w:jc w:val="left"/>
        </w:trPr>
        <w:tc>
          <w:tcPr>
            <w:tcW w:type="dxa" w:w="8856"/>
            <w:gridSpan w:val="4"/>
            <w:tcBorders/>
          </w:tcPr>
          <w:p>
            <w:pPr>
              <w:pStyle w:val="BodyText"/>
              <w:spacing/>
              <w:jc w:val="center"/>
              <w:rPr/>
            </w:pPr>
            <w:r>
              <w:rPr/>
              <w:t xml:space="preserve">Table 334-17</w:t>
            </w:r>
          </w:p>
          <w:p>
            <w:pPr>
              <w:pStyle w:val="BodyText"/>
              <w:spacing/>
              <w:jc w:val="center"/>
              <w:rPr/>
            </w:pPr>
            <w:r>
              <w:rPr/>
              <w:t xml:space="preserve">Payment Schedule For Density</w:t>
            </w:r>
          </w:p>
        </w:tc>
      </w:tr>
      <w:tr>
        <w:trPr>
          <w:jc w:val="left"/>
        </w:trPr>
        <w:tc>
          <w:tcPr>
            <w:tcW w:type="dxa" w:w="4428"/>
            <w:gridSpan w:val="2"/>
            <w:tcBorders/>
          </w:tcPr>
          <w:p>
            <w:pPr>
              <w:pStyle w:val="BodyText"/>
              <w:spacing/>
              <w:jc w:val="center"/>
              <w:rPr/>
            </w:pPr>
            <w:r>
              <w:rPr/>
              <w:t xml:space="preserve">Unrestricted Compactive Efforts</w:t>
            </w:r>
          </w:p>
          <w:p>
            <w:pPr>
              <w:pStyle w:val="BodyText"/>
              <w:spacing/>
              <w:jc w:val="center"/>
              <w:rPr/>
            </w:pPr>
            <w:r>
              <w:rPr/>
              <w:t xml:space="preserve">(Vibratory and/or Static)</w:t>
            </w:r>
          </w:p>
        </w:tc>
        <w:tc>
          <w:tcPr>
            <w:tcW w:type="dxa" w:w="4428"/>
            <w:gridSpan w:val="2"/>
            <w:tcBorders/>
          </w:tcPr>
          <w:p>
            <w:pPr>
              <w:pStyle w:val="BodyText"/>
              <w:spacing/>
              <w:jc w:val="center"/>
              <w:rPr/>
            </w:pPr>
            <w:r>
              <w:rPr/>
              <w:t xml:space="preserve">Restricted Compactive Efforts</w:t>
            </w:r>
          </w:p>
          <w:p>
            <w:pPr>
              <w:pStyle w:val="BodyText"/>
              <w:spacing/>
              <w:jc w:val="center"/>
              <w:rPr/>
            </w:pPr>
            <w:r>
              <w:rPr/>
              <w:t xml:space="preserve">(Static Only)</w:t>
            </w:r>
          </w:p>
        </w:tc>
      </w:tr>
      <w:tr>
        <w:trPr>
          <w:jc w:val="left"/>
        </w:trPr>
        <w:tc>
          <w:tcPr>
            <w:tcW w:type="dxa" w:w="2214"/>
            <w:tcBorders/>
          </w:tcPr>
          <w:p>
            <w:pPr>
              <w:pStyle w:val="BodyText"/>
              <w:spacing/>
              <w:rPr/>
            </w:pPr>
            <w:r>
              <w:rPr/>
              <w:t xml:space="preserve">Percent of Maximum Specific Gravity (G</w:t>
            </w:r>
            <w:r>
              <w:rPr>
                <w:vertAlign w:val="subscript"/>
              </w:rPr>
              <w:t xml:space="preserve">mm</w:t>
            </w:r>
            <w:r>
              <w:rPr/>
              <w:t xml:space="preserve">)</w:t>
            </w:r>
          </w:p>
        </w:tc>
        <w:tc>
          <w:tcPr>
            <w:tcW w:type="dxa" w:w="2214"/>
            <w:tcBorders/>
            <w:vAlign w:val="center"/>
          </w:tcPr>
          <w:p>
            <w:pPr>
              <w:pStyle w:val="BodyText"/>
              <w:spacing/>
              <w:rPr/>
            </w:pPr>
            <w:r>
              <w:rPr/>
              <w:t xml:space="preserve">Percent of Payment</w:t>
            </w:r>
          </w:p>
        </w:tc>
        <w:tc>
          <w:tcPr>
            <w:tcW w:type="dxa" w:w="2214"/>
            <w:tcBorders/>
            <w:vAlign w:val="center"/>
          </w:tcPr>
          <w:p>
            <w:pPr>
              <w:pStyle w:val="BodyText"/>
              <w:spacing/>
              <w:rPr/>
            </w:pPr>
            <w:r>
              <w:rPr/>
              <w:t xml:space="preserve">Percent of Maximum Specific Gravity (G</w:t>
            </w:r>
            <w:r>
              <w:rPr>
                <w:vertAlign w:val="subscript"/>
              </w:rPr>
              <w:t xml:space="preserve">mm</w:t>
            </w:r>
            <w:r>
              <w:rPr/>
              <w:t xml:space="preserve">)</w:t>
            </w:r>
          </w:p>
        </w:tc>
        <w:tc>
          <w:tcPr>
            <w:tcW w:type="dxa" w:w="2214"/>
            <w:tcBorders/>
            <w:vAlign w:val="center"/>
          </w:tcPr>
          <w:p>
            <w:pPr>
              <w:pStyle w:val="BodyText"/>
              <w:spacing/>
              <w:rPr/>
            </w:pPr>
            <w:r>
              <w:rPr/>
              <w:t xml:space="preserve">Percent of Payment</w:t>
            </w:r>
          </w:p>
        </w:tc>
      </w:tr>
      <w:tr>
        <w:trPr>
          <w:jc w:val="left"/>
        </w:trPr>
        <w:tc>
          <w:tcPr>
            <w:tcW w:type="dxa" w:w="2214"/>
            <w:tcBorders/>
            <w:vAlign w:val="center"/>
          </w:tcPr>
          <w:p>
            <w:pPr>
              <w:pStyle w:val="BodyText"/>
              <w:spacing/>
              <w:rPr/>
            </w:pPr>
            <w:r>
              <w:rPr/>
              <w:t xml:space="preserve">92.0 and above</w:t>
            </w:r>
          </w:p>
        </w:tc>
        <w:tc>
          <w:tcPr>
            <w:tcW w:type="dxa" w:w="2214"/>
            <w:tcBorders/>
            <w:vAlign w:val="center"/>
          </w:tcPr>
          <w:p>
            <w:pPr>
              <w:pStyle w:val="BodyText"/>
              <w:spacing/>
              <w:rPr/>
            </w:pPr>
            <w:r>
              <w:rPr/>
              <w:t xml:space="preserve"> 100</w:t>
            </w:r>
          </w:p>
        </w:tc>
        <w:tc>
          <w:tcPr>
            <w:tcW w:type="dxa" w:w="2214"/>
            <w:tcBorders/>
            <w:vAlign w:val="center"/>
          </w:tcPr>
          <w:p>
            <w:pPr>
              <w:pStyle w:val="BodyText"/>
              <w:spacing/>
              <w:rPr/>
            </w:pPr>
          </w:p>
          <w:p>
            <w:pPr>
              <w:pStyle w:val="BodyText"/>
              <w:spacing/>
              <w:rPr/>
            </w:pPr>
            <w:r>
              <w:rPr/>
              <w:t xml:space="preserve">91.0 and above</w:t>
            </w:r>
          </w:p>
        </w:tc>
        <w:tc>
          <w:tcPr>
            <w:tcW w:type="dxa" w:w="2214"/>
            <w:tcBorders/>
            <w:vAlign w:val="center"/>
          </w:tcPr>
          <w:p>
            <w:pPr>
              <w:pStyle w:val="BodyText"/>
              <w:spacing/>
              <w:rPr/>
            </w:pPr>
            <w:r>
              <w:rPr/>
              <w:t xml:space="preserve">100</w:t>
            </w:r>
          </w:p>
        </w:tc>
      </w:tr>
      <w:tr>
        <w:trPr>
          <w:jc w:val="left"/>
        </w:trPr>
        <w:tc>
          <w:tcPr>
            <w:tcW w:type="dxa" w:w="2214"/>
            <w:tcBorders/>
            <w:vAlign w:val="center"/>
          </w:tcPr>
          <w:p>
            <w:pPr>
              <w:pStyle w:val="BodyText"/>
              <w:spacing/>
              <w:rPr/>
            </w:pPr>
            <w:r>
              <w:rPr/>
              <w:t xml:space="preserve">91.0 to less than 92.0</w:t>
            </w:r>
          </w:p>
        </w:tc>
        <w:tc>
          <w:tcPr>
            <w:tcW w:type="dxa" w:w="2214"/>
            <w:tcBorders/>
            <w:vAlign w:val="center"/>
          </w:tcPr>
          <w:p>
            <w:pPr>
              <w:pStyle w:val="BodyText"/>
              <w:spacing/>
              <w:rPr/>
            </w:pPr>
            <w:r>
              <w:rPr/>
              <w:t xml:space="preserve"> 95</w:t>
            </w:r>
          </w:p>
        </w:tc>
        <w:tc>
          <w:tcPr>
            <w:tcW w:type="dxa" w:w="2214"/>
            <w:tcBorders/>
            <w:vAlign w:val="center"/>
          </w:tcPr>
          <w:p>
            <w:pPr>
              <w:pStyle w:val="BodyText"/>
              <w:spacing/>
              <w:rPr/>
            </w:pPr>
            <w:r>
              <w:rPr/>
              <w:t xml:space="preserve">90.5 to less than 91.0</w:t>
            </w:r>
          </w:p>
        </w:tc>
        <w:tc>
          <w:tcPr>
            <w:tcW w:type="dxa" w:w="2214"/>
            <w:tcBorders/>
            <w:vAlign w:val="center"/>
          </w:tcPr>
          <w:p>
            <w:pPr>
              <w:pStyle w:val="BodyText"/>
              <w:spacing/>
              <w:rPr/>
            </w:pPr>
            <w:r>
              <w:rPr/>
              <w:t xml:space="preserve">95</w:t>
            </w:r>
          </w:p>
        </w:tc>
      </w:tr>
      <w:tr>
        <w:trPr>
          <w:jc w:val="left"/>
        </w:trPr>
        <w:tc>
          <w:tcPr>
            <w:tcW w:type="dxa" w:w="2214"/>
            <w:tcBorders/>
            <w:vAlign w:val="center"/>
          </w:tcPr>
          <w:p>
            <w:pPr>
              <w:pStyle w:val="BodyText"/>
              <w:spacing/>
              <w:rPr/>
            </w:pPr>
            <w:r>
              <w:rPr/>
              <w:t xml:space="preserve">90.0 to less than 91.0</w:t>
            </w:r>
          </w:p>
        </w:tc>
        <w:tc>
          <w:tcPr>
            <w:tcW w:type="dxa" w:w="2214"/>
            <w:tcBorders/>
            <w:vAlign w:val="center"/>
          </w:tcPr>
          <w:p>
            <w:pPr>
              <w:pStyle w:val="BodyText"/>
              <w:spacing/>
              <w:rPr/>
            </w:pPr>
            <w:r>
              <w:rPr/>
              <w:t xml:space="preserve"> 90</w:t>
            </w:r>
          </w:p>
        </w:tc>
        <w:tc>
          <w:tcPr>
            <w:tcW w:type="dxa" w:w="2214"/>
            <w:tcBorders/>
            <w:vAlign w:val="center"/>
          </w:tcPr>
          <w:p>
            <w:pPr>
              <w:pStyle w:val="BodyText"/>
              <w:spacing/>
              <w:rPr/>
            </w:pPr>
            <w:r>
              <w:rPr/>
              <w:t xml:space="preserve">90.0 to less than 91.5</w:t>
            </w:r>
          </w:p>
        </w:tc>
        <w:tc>
          <w:tcPr>
            <w:tcW w:type="dxa" w:w="2214"/>
            <w:tcBorders/>
            <w:vAlign w:val="center"/>
          </w:tcPr>
          <w:p>
            <w:pPr>
              <w:pStyle w:val="BodyText"/>
              <w:spacing/>
              <w:rPr/>
            </w:pPr>
            <w:r>
              <w:rPr/>
              <w:t xml:space="preserve">90</w:t>
            </w:r>
          </w:p>
        </w:tc>
      </w:tr>
      <w:tr>
        <w:trPr>
          <w:jc w:val="left"/>
        </w:trPr>
        <w:tc>
          <w:tcPr>
            <w:tcW w:type="dxa" w:w="2214"/>
            <w:tcBorders/>
            <w:vAlign w:val="center"/>
          </w:tcPr>
          <w:p>
            <w:pPr>
              <w:pStyle w:val="BodyText"/>
              <w:spacing/>
              <w:rPr/>
            </w:pPr>
            <w:r>
              <w:rPr/>
              <w:t xml:space="preserve">Less than 90.0 *</w:t>
            </w:r>
          </w:p>
        </w:tc>
        <w:tc>
          <w:tcPr>
            <w:tcW w:type="dxa" w:w="2214"/>
            <w:tcBorders/>
            <w:vAlign w:val="center"/>
          </w:tcPr>
          <w:p>
            <w:pPr>
              <w:pStyle w:val="BodyText"/>
              <w:spacing/>
              <w:rPr/>
            </w:pPr>
            <w:r>
              <w:rPr/>
              <w:t xml:space="preserve"> 0</w:t>
            </w:r>
            <w:r>
              <w:rPr/>
              <w:t xml:space="preserve"> </w:t>
            </w:r>
            <w:r>
              <w:rPr/>
              <w:t xml:space="preserve">Remove and Replace</w:t>
            </w:r>
          </w:p>
        </w:tc>
        <w:tc>
          <w:tcPr>
            <w:tcW w:type="dxa" w:w="2214"/>
            <w:tcBorders/>
            <w:vAlign w:val="center"/>
          </w:tcPr>
          <w:p>
            <w:pPr>
              <w:pStyle w:val="BodyText"/>
              <w:spacing/>
              <w:rPr/>
            </w:pPr>
            <w:r>
              <w:rPr/>
              <w:t xml:space="preserve">Less than 90.0 *</w:t>
            </w:r>
          </w:p>
        </w:tc>
        <w:tc>
          <w:tcPr>
            <w:tcW w:type="dxa" w:w="2214"/>
            <w:tcBorders/>
            <w:vAlign w:val="center"/>
          </w:tcPr>
          <w:p>
            <w:pPr>
              <w:pStyle w:val="BodyText"/>
              <w:spacing/>
              <w:rPr/>
            </w:pPr>
            <w:r>
              <w:rPr/>
              <w:t xml:space="preserve">0 Remove and Replace</w:t>
            </w:r>
          </w:p>
        </w:tc>
      </w:tr>
    </w:tbl>
    <w:p>
      <w:pPr>
        <w:pStyle w:val="BodyText"/>
        <w:spacing/>
        <w:rPr>
          <w:sz w:val="22"/>
          <w:szCs w:val="22"/>
        </w:rPr>
      </w:pPr>
      <w:r>
        <w:rPr>
          <w:sz w:val="22"/>
          <w:szCs w:val="22"/>
        </w:rPr>
        <w:t xml:space="preserve">*The Department will require removal and replacement at no cost. The Contractor may remove and replace at no cost to the Department at any time.</w:t>
      </w:r>
    </w:p>
    <w:p>
      <w:pPr>
        <w:pStyle w:val="BodyText"/>
        <w:spacing/>
        <w:rPr/>
      </w:pPr>
    </w:p>
    <w:p>
      <w:pPr>
        <w:pStyle w:val="Subarticle"/>
        <w:spacing/>
        <w:ind w:left="2160"/>
        <w:rPr/>
      </w:pPr>
      <w:r>
        <w:rPr/>
        <w:t xml:space="preserve">334-5.4.2.1.4 Additional Density Requirement:</w:t>
      </w:r>
    </w:p>
    <w:p>
      <w:pPr>
        <w:pStyle w:val="BodyText"/>
        <w:spacing/>
        <w:rPr/>
      </w:pPr>
      <w:r>
        <w:rPr/>
        <w:tab/>
        <w:t xml:space="preserve"/>
      </w:r>
      <w:r>
        <w:rPr/>
        <w:tab/>
        <w:t xml:space="preserve"/>
      </w:r>
      <w:r>
        <w:rPr/>
        <w:tab/>
        <w:t xml:space="preserve"/>
      </w:r>
      <w:r>
        <w:rPr/>
        <w:tab/>
        <w:t xml:space="preserve"/>
      </w:r>
      <w:r>
        <w:rPr/>
        <w:tab/>
        <w:t xml:space="preserve"/>
      </w:r>
      <w:r>
        <w:rPr/>
        <w:t xml:space="preserve">1) On shoulders with a width of 5 feet or less, the Engineer will not require density. Compact the pavement in accordance with the rolling procedure (equipment and pattern) approved by the Engineer. Stop the production of the mix if the rolling procedure deviates from the approved procedure.</w:t>
      </w:r>
    </w:p>
    <w:p>
      <w:pPr>
        <w:pStyle w:val="BodyText"/>
        <w:spacing/>
        <w:rPr/>
      </w:pPr>
      <w:r>
        <w:rPr/>
        <w:tab/>
        <w:t xml:space="preserve"/>
      </w:r>
      <w:r>
        <w:rPr/>
        <w:tab/>
        <w:t xml:space="preserve"/>
      </w:r>
      <w:r>
        <w:rPr/>
        <w:tab/>
        <w:t xml:space="preserve"/>
      </w:r>
      <w:r>
        <w:rPr>
          <w:b/>
          <w:bCs/>
        </w:rPr>
        <w:t xml:space="preserve">334-5.4.2.2 Surface Tolerance:</w:t>
      </w:r>
      <w:r>
        <w:rPr/>
        <w:t xml:space="preserve"> The asphalt mixture will be accepted on the roadway with respect to surface tolerance in accordance with the applicable requirements of 330-12.</w:t>
      </w:r>
    </w:p>
    <w:p>
      <w:pPr>
        <w:pStyle w:val="BodyText"/>
        <w:spacing/>
        <w:rPr/>
      </w:pPr>
      <w:r>
        <w:rPr>
          <w:b/>
          <w:bCs/>
        </w:rPr>
        <w:tab/>
        <w:t xml:space="preserve"/>
      </w:r>
      <w:r>
        <w:rPr>
          <w:b/>
          <w:bCs/>
        </w:rPr>
        <w:t xml:space="preserve">334-5.5 Additional Tests:</w:t>
      </w:r>
      <w:r>
        <w:rPr/>
        <w:t xml:space="preserve"> The Department reserves the right to run any test at any time for informational purposes and for determining the effectiveness of the Contractor’s quality control.</w:t>
      </w:r>
    </w:p>
    <w:p>
      <w:pPr>
        <w:pStyle w:val="BodyText"/>
        <w:spacing/>
        <w:rPr/>
      </w:pPr>
      <w:r>
        <w:rPr>
          <w:b/>
          <w:bCs/>
        </w:rPr>
        <w:tab/>
        <w:t xml:space="preserve"/>
      </w:r>
      <w:r>
        <w:rPr>
          <w:b/>
          <w:bCs/>
        </w:rPr>
        <w:tab/>
        <w:t xml:space="preserve"/>
      </w:r>
      <w:r>
        <w:rPr>
          <w:b/>
          <w:bCs/>
        </w:rPr>
        <w:t xml:space="preserve">334-5.5.1 Verification of Volumetric Properties:</w:t>
      </w:r>
      <w:r>
        <w:rPr/>
        <w:t xml:space="preserve"> The Engineer will verify the densification properties of the mix during production with the Superpave Gyratory Compactor and will determine volumetric properties of the mix (air voids, VMA, VFA, and dust-to-effective asphalt binder ratio). The Engineer will condition the specimens as specified in 334-4.4.4 prior to testing.</w:t>
      </w:r>
    </w:p>
    <w:p>
      <w:pPr>
        <w:pStyle w:val="BodyText"/>
        <w:spacing/>
        <w:rPr/>
      </w:pPr>
      <w:r>
        <w:rPr/>
        <w:tab/>
        <w:t xml:space="preserve"/>
      </w:r>
      <w:r>
        <w:rPr/>
        <w:tab/>
        <w:t xml:space="preserve"/>
      </w:r>
      <w:r>
        <w:rPr/>
        <w:tab/>
        <w:t xml:space="preserve"/>
      </w:r>
      <w:r>
        <w:rPr/>
        <w:t xml:space="preserve">Take appropriate corrective actions to maintain an air void content at N</w:t>
      </w:r>
      <w:r>
        <w:rPr>
          <w:vertAlign w:val="subscript"/>
        </w:rPr>
        <w:t xml:space="preserve">design</w:t>
      </w:r>
      <w:r>
        <w:rPr/>
        <w:t xml:space="preserve"> between 3.0 and 5.0% during production. When the air void content at N</w:t>
      </w:r>
      <w:r>
        <w:rPr>
          <w:vertAlign w:val="subscript"/>
        </w:rPr>
        <w:t xml:space="preserve">design</w:t>
      </w:r>
      <w:r>
        <w:rPr/>
        <w:t xml:space="preserve"> drops below 2.5 or exceeds 5.5%, stop plant operations until the appropriate corrective actions are made and the problem is resolved.</w:t>
      </w:r>
      <w:r>
        <w:rPr/>
        <w:t xml:space="preserve"> </w:t>
      </w:r>
      <w:r>
        <w:rPr/>
        <w:t xml:space="preserve">Evaluate any failing material in accordance with 334-6.</w:t>
      </w:r>
    </w:p>
    <w:p>
      <w:pPr>
        <w:pStyle w:val="BodyText"/>
        <w:spacing/>
        <w:rPr/>
      </w:pPr>
      <w:r>
        <w:rPr/>
        <w:tab/>
        <w:t xml:space="preserve"/>
      </w:r>
      <w:r>
        <w:rPr/>
        <w:tab/>
        <w:t xml:space="preserve"/>
      </w:r>
      <w:r>
        <w:rPr/>
        <w:tab/>
        <w:t xml:space="preserve"/>
      </w:r>
      <w:r>
        <w:rPr/>
        <w:t xml:space="preserve">When plant operations are stopped for mixes that have failing volumetric properties, obtain the Engineer’s approval prior to resuming production of the mix. Limit production to 500 tons until passing volumetric properties are obtained.</w:t>
      </w:r>
      <w:r>
        <w:rPr>
          <w:b/>
          <w:bCs/>
        </w:rPr>
        <w:tab/>
        <w:t xml:space="preserve"/>
      </w:r>
      <w:r>
        <w:rPr>
          <w:b/>
          <w:bCs/>
        </w:rPr>
        <w:tab/>
        <w:t xml:space="preserve"/>
      </w:r>
    </w:p>
    <w:p>
      <w:pPr>
        <w:pStyle w:val="Article"/>
        <w:spacing/>
        <w:rPr/>
      </w:pPr>
      <w:r>
        <w:rPr/>
        <w:t xml:space="preserve">334-6 Disposition of Failing Material.</w:t>
      </w:r>
    </w:p>
    <w:p>
      <w:pPr>
        <w:pStyle w:val="BodyText"/>
        <w:spacing/>
        <w:rPr/>
      </w:pPr>
      <w:r>
        <w:rPr/>
        <w:tab/>
        <w:t xml:space="preserve"/>
      </w:r>
      <w:r>
        <w:rPr/>
        <w:t xml:space="preserve">Any material that is represented by failing test results identified in 334-4.4.4 or 334-5.5.1 (less than 2.5% air voids at N</w:t>
      </w:r>
      <w:r>
        <w:rPr>
          <w:vertAlign w:val="subscript"/>
        </w:rPr>
        <w:t xml:space="preserve">design</w:t>
      </w:r>
      <w:r>
        <w:rPr/>
        <w:t xml:space="preserve">) will be evaluated to determine if removal and replacement is necessary. Remove and replace any material, if required, at no cost to the Department.</w:t>
      </w:r>
      <w:r>
        <w:rPr/>
        <w:t xml:space="preserve"> </w:t>
      </w:r>
      <w:r>
        <w:rPr/>
        <w:t xml:space="preserve">The evaluation will be conducted by the Engineer.</w:t>
      </w:r>
      <w:r>
        <w:rPr/>
        <w:t xml:space="preserve"> </w:t>
      </w:r>
      <w:r>
        <w:rPr/>
        <w:t xml:space="preserve">If so directed, obtain an engineering analysis, as directed by the Engineer, by an independent laboratory (as approved by the Engineer) to determine if the material can (a) remain in place, for this case the appropriate pay factor will be applied, or (b) be removed and replaced at no cost to the Department. The analysis will be a signed and sealed report by a Professional Engineer licensed in the State of </w:t>
      </w:r>
      <w:r>
        <w:rPr/>
        <w:t xml:space="preserve">Florida</w:t>
      </w:r>
      <w:r>
        <w:rPr/>
        <w:t xml:space="preserve">.</w:t>
      </w:r>
    </w:p>
    <w:p>
      <w:pPr>
        <w:pStyle w:val="Article"/>
        <w:spacing/>
        <w:rPr/>
      </w:pPr>
      <w:r>
        <w:rPr/>
        <w:t xml:space="preserve">334-7 Method of Measurement.</w:t>
      </w:r>
    </w:p>
    <w:p>
      <w:pPr>
        <w:pStyle w:val="BodyText"/>
        <w:spacing/>
        <w:rPr/>
      </w:pPr>
      <w:r>
        <w:rPr/>
        <w:tab/>
        <w:t xml:space="preserve"/>
      </w:r>
      <w:r>
        <w:rPr/>
        <w:t xml:space="preserve">For the work specified under this Section (including the pertinent provisions of Sections 320 and 330), the quantity to be paid for will be the weight of the mixture, in tons.</w:t>
      </w:r>
    </w:p>
    <w:p>
      <w:pPr>
        <w:pStyle w:val="BodyText"/>
        <w:spacing/>
        <w:rPr/>
      </w:pPr>
      <w:r>
        <w:rPr/>
        <w:tab/>
        <w:t xml:space="preserve"/>
      </w:r>
      <w:r>
        <w:rPr/>
        <w:t xml:space="preserve">The bid price for the asphalt mix will include the cost of the liquid asphalt or the asphalt recycling agent. There will be no separate payment or unit price adjustment for the asphalt binder material in the asphalt mix. For the calculation of unit price adjustments of bituminous material, the asphalt content will be based on the percentage specified in 9-2.1.2. The weight will be determined as provided in 320-2 (including the provisions for the automatic recordation system).</w:t>
      </w:r>
    </w:p>
    <w:p>
      <w:pPr>
        <w:pStyle w:val="Article"/>
        <w:spacing/>
        <w:rPr/>
      </w:pPr>
      <w:r>
        <w:rPr/>
        <w:t xml:space="preserve">334-8 Basis of Payment:</w:t>
      </w:r>
    </w:p>
    <w:p>
      <w:pPr>
        <w:pStyle w:val="BodyText"/>
        <w:spacing/>
        <w:rPr/>
      </w:pPr>
      <w:r>
        <w:rPr/>
        <w:tab/>
        <w:t xml:space="preserve"/>
      </w:r>
      <w:r>
        <w:rPr/>
        <w:t xml:space="preserve">Price and payment will be full compensation for all the work specified under this Section (including the applicable requirements of Sections 320 and 330).</w:t>
      </w:r>
    </w:p>
    <w:p>
      <w:pPr>
        <w:pStyle w:val="BodyText"/>
        <w:spacing/>
        <w:rPr/>
      </w:pPr>
      <w:r>
        <w:rPr/>
        <w:tab/>
        <w:t xml:space="preserve"/>
      </w:r>
      <w:r>
        <w:rPr/>
        <w:t xml:space="preserve">Payment shall be made under:</w:t>
      </w:r>
    </w:p>
    <w:p>
      <w:pPr>
        <w:pStyle w:val="BodyText"/>
        <w:spacing/>
        <w:ind w:left="3600" w:hanging="2160"/>
        <w:rPr/>
      </w:pPr>
      <w:r>
        <w:rPr/>
        <w:t xml:space="preserve">Item No.</w:t>
      </w:r>
      <w:r>
        <w:rPr/>
        <w:t xml:space="preserve"> </w:t>
      </w:r>
      <w:r>
        <w:rPr/>
        <w:t xml:space="preserve"> 334- 1-</w:t>
      </w:r>
      <w:r>
        <w:rPr/>
        <w:tab/>
        <w:t xml:space="preserve"/>
      </w:r>
      <w:r>
        <w:rPr/>
        <w:t xml:space="preserve">Superpave Asphaltic Concrete - per ton.</w:t>
      </w:r>
    </w:p>
    <w:p>
      <w:pPr>
        <w:pStyle w:val="BodyText"/>
        <w:spacing/>
        <w:rPr/>
      </w:pPr>
    </w:p>
    <w:p>
      <w:pPr>
        <w:pStyle w:val="BodyText"/>
        <w:spacing/>
        <w:rPr/>
      </w:pPr>
    </w:p>
    <w:sectPr>
      <w:footerReference w:type="default" r:id="rId1"/>
      <w:endnotePr>
        <w:numFmt w:val="decimal"/>
      </w:endnotePr>
      <w:type w:val="continuous"/>
      <w:pgSz w:w="12240" w:h="15840"/>
      <w:pgMar w:top="1440" w:right="1440" w:bottom="1440" w:left="1440" w:header="1440" w:footer="1440" w:gutter="0"/>
      <w:pgBorders/>
      <w:pgNumType w:fmt="decimal"/>
      <w:cols w:num="1"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02"/>
  </w:font>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Tahoma">
    <w:charset w:val="0"/>
    <w:family w:val="swiss"/>
    <w:pitch w:val="variable"/>
    <w:sig w:usb0="E1002EFF" w:usb1="C000605B" w:usb2="00000029" w:usb3="00000000" w:csb0="000101FF" w:csb1="00000000"/>
  </w:font>
  <w:font w:name="Symbol">
    <w:charset w:val="2"/>
    <w:family w:val="roman"/>
    <w:pitch w:val="variable"/>
    <w:sig w:usb0="00000000" w:usb1="10000000" w:usb2="00000000" w:usb3="00000000" w:csb0="80000000" w:csb1="00000000"/>
  </w:font>
  <w:font w:name="Calibri Light">
    <w:charset w:val="0"/>
    <w:family w:val="swiss"/>
    <w:pitch w:val="variable"/>
    <w:sig w:usb0="E0002AFF" w:usb1="C000247B" w:usb2="00000009" w:usb3="00000000" w:csb0="000001FF" w:csb1="00000000"/>
  </w:font>
  <w:font w:name="Calibri">
    <w:charset w:val="0"/>
    <w:family w:val="swiss"/>
    <w:pitch w:val="variable"/>
    <w:sig w:usb0="E0002AFF" w:usb1="C000247B" w:usb2="00000009" w:usb3="00000000" w:csb0="0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jc w:val="center"/>
      <w:rPr/>
    </w:pPr>
    <w:r>
      <w:rPr>
        <w:rStyle w:val="PageNumber"/>
      </w:rPr>
      <w:fldChar w:fldCharType="begin"/>
    </w:r>
    <w:r>
      <w:rPr>
        <w:rStyle w:val="PageNumber"/>
      </w:rPr>
      <w:instrText xml:space="preserve"> PAGE </w:instrText>
    </w:r>
    <w:r>
      <w:rPr>
        <w:rStyle w:val="PageNumber"/>
      </w:rPr>
      <w:fldChar w:fldCharType="separate"/>
    </w:r>
    <w:r>
      <w:rPr>
        <w:rStyle w:val="PageNumber"/>
        <w:noProof/>
      </w:rPr>
      <w:t xml:space="preserve">1</w:t>
    </w:r>
    <w:r>
      <w:rPr>
        <w:rStyle w:val="PageNumber"/>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5942E79"/>
    <w:lvl w:ilvl="0">
      <w:start w:val="1"/>
      <w:numFmt w:val="decimal"/>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5">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6">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embedSystemFonts xmlns:w="http://schemas.openxmlformats.org/wordprocessingml/2006/main"/>
  <w:bordersDoNotSurroundHeader/>
  <w:bordersDoNotSurroundFooter/>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UseMarginsForDrawingGridOrigin xmlns:w="http://schemas.openxmlformats.org/wordprocessingml/2006/main"/>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martTagType xmlns:w="http://schemas.openxmlformats.org/wordprocessingml/2006/main" w:namespaceuri="urn:schemas-microsoft-com:office:smarttags" w:name="State"/>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qFormat/>
    <w:pPr>
      <w:spacing/>
      <w:outlineLvl w:val="0"/>
    </w:pPr>
    <w:rPr>
      <w:bCs w:val="0"/>
      <w:kern w:val="32"/>
      <w:sz w:val="96"/>
      <w:szCs w:val="32"/>
    </w:rPr>
  </w:style>
  <w:style w:type="paragraph" w:styleId="Heading2">
    <w:name w:val="Heading 2"/>
    <w:basedOn w:val="Article"/>
    <w:next w:val="Dates"/>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8">
    <w:name w:val="Heading 8"/>
    <w:basedOn w:val="Article"/>
    <w:next w:val="Normal"/>
    <w:qFormat/>
    <w:pPr>
      <w:spacing w:after="60"/>
      <w:outlineLvl w:val="7"/>
    </w:pPr>
    <w:rPr>
      <w:iCs/>
    </w:rPr>
  </w:style>
  <w:style w:type="paragraph" w:styleId="Heading9">
    <w:name w:val="Heading 9"/>
    <w:basedOn w:val="Article"/>
    <w:next w:val="Normal"/>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next w:val="Normal"/>
    <w:pPr>
      <w:keepNext/>
      <w:spacing/>
      <w:ind w:firstLine="720"/>
    </w:pPr>
    <w:rPr>
      <w:b/>
      <w:sz w:val="24"/>
      <w:szCs w:val="24"/>
    </w:rPr>
  </w:style>
  <w:style w:type="paragraph" w:styleId="Article" w:customStyle="1">
    <w:name w:val="Article"/>
    <w:next w:val="BodyText"/>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pPr>
      <w:tabs>
        <w:tab w:val="left" w:pos="720"/>
      </w:tabs>
      <w:spacing/>
    </w:pPr>
    <w:rPr>
      <w:sz w:val="24"/>
    </w:rPr>
  </w:style>
  <w:style w:type="paragraph" w:styleId="Header">
    <w:name w:val="Header"/>
    <w:basedOn w:val="Normal"/>
    <w:pPr>
      <w:tabs>
        <w:tab w:val="center" w:pos="4320"/>
        <w:tab w:val="right" w:pos="8640"/>
      </w:tabs>
      <w:spacing/>
    </w:pPr>
    <w:rPr/>
  </w:style>
  <w:style w:type="paragraph" w:styleId="Footer">
    <w:name w:val="Footer"/>
    <w:basedOn w:val="Normal"/>
    <w:next w:val="Normal"/>
    <w:pPr>
      <w:tabs>
        <w:tab w:val="center" w:pos="4320"/>
        <w:tab w:val="right" w:pos="8640"/>
      </w:tabs>
      <w:spacing/>
    </w:pPr>
    <w:rPr>
      <w:sz w:val="22"/>
    </w:rPr>
  </w:style>
  <w:style w:type="paragraph" w:styleId="Section80" w:customStyle="1">
    <w:name w:val="Section8"/>
    <w:basedOn w:val="Normal"/>
    <w:numPr>
      <w:ilvl w:val="0"/>
      <w:numId w:val="5"/>
    </w:numPr>
    <w:pPr>
      <w:numPr>
        <w:ilvl w:val="0"/>
        <w:numId w:val="5"/>
      </w:numPr>
      <w:tabs>
        <w:tab w:val="left" w:pos="1440"/>
        <w:tab w:val="left" w:pos="1800"/>
      </w:tabs>
      <w:spacing/>
      <w:outlineLvl w:val="7"/>
    </w:pPr>
    <w:rPr>
      <w:b/>
    </w:rPr>
  </w:style>
  <w:style w:type="paragraph" w:styleId="Section102" w:customStyle="1">
    <w:name w:val="Section102"/>
    <w:basedOn w:val="Section80"/>
    <w:numPr>
      <w:ilvl w:val="0"/>
      <w:numId w:val="6"/>
    </w:numPr>
    <w:pPr>
      <w:numPr>
        <w:ilvl w:val="0"/>
        <w:numId w:val="6"/>
      </w:numPr>
      <w:tabs>
        <w:tab w:val="left" w:pos="720"/>
        <w:tab w:val="left" w:pos="2160"/>
      </w:tabs>
      <w:spacing/>
      <w:outlineLvl w:val="8"/>
    </w:pPr>
    <w:rPr/>
  </w:style>
  <w:style w:type="paragraph" w:styleId="Style1" w:customStyle="1">
    <w:name w:val="Style1"/>
    <w:basedOn w:val="BodyText"/>
    <w:pPr>
      <w:spacing/>
    </w:pPr>
    <w:rPr/>
  </w:style>
  <w:style w:type="paragraph" w:styleId="Section8" w:customStyle="1">
    <w:name w:val="Section 8"/>
    <w:basedOn w:val="Heading8"/>
    <w:next w:val="Dates"/>
    <w:numPr>
      <w:ilvl w:val="0"/>
      <w:numId w:val="4"/>
    </w:numPr>
    <w:pPr>
      <w:keepLines/>
      <w:numPr>
        <w:ilvl w:val="0"/>
        <w:numId w:val="4"/>
      </w:numPr>
      <w:spacing w:before="0" w:after="0"/>
    </w:pPr>
    <w:rPr>
      <w:szCs w:val="24"/>
    </w:rPr>
  </w:style>
  <w:style w:type="paragraph" w:styleId="Section1020" w:customStyle="1">
    <w:name w:val="Section 102"/>
    <w:basedOn w:val="Heading9"/>
    <w:numPr>
      <w:ilvl w:val="0"/>
      <w:numId w:val="7"/>
    </w:numPr>
    <w:pPr>
      <w:widowControl w:val="false"/>
      <w:numPr>
        <w:ilvl w:val="0"/>
        <w:numId w:val="7"/>
      </w:numPr>
      <w:autoSpaceDE w:val="false"/>
      <w:autoSpaceDN w:val="false"/>
      <w:adjustRightInd w:val="false"/>
      <w:spacing w:before="0" w:after="0"/>
    </w:pPr>
    <w:rPr>
      <w:rFonts w:ascii="Times New Roman" w:hAnsi="Times New Roman" w:eastAsia="Times New Roman" w:cs="Times New Roman"/>
    </w:rPr>
  </w:style>
  <w:style w:type="paragraph" w:styleId="TOC2">
    <w:name w:val="TOC 2"/>
    <w:basedOn w:val="Normal"/>
    <w:next w:val="Normal"/>
    <w:pPr>
      <w:spacing/>
      <w:ind w:left="1080" w:right="1080" w:hanging="720"/>
    </w:pPr>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BalloonText">
    <w:name w:val="Balloon Text"/>
    <w:basedOn w:val="Normal"/>
    <w:link w:val="BalloonTextChar"/>
    <w:pPr>
      <w:spacing/>
    </w:pPr>
    <w:rPr>
      <w:rFonts w:ascii="Tahoma" w:hAnsi="Tahoma" w:eastAsia="Tahoma" w:cs="Tahoma"/>
      <w:sz w:val="16"/>
      <w:szCs w:val="16"/>
    </w:rPr>
  </w:style>
  <w:style w:type="paragraph" w:styleId="Dates" w:customStyle="1">
    <w:name w:val="Dates"/>
    <w:basedOn w:val="Article"/>
    <w:next w:val="LeadInSentence"/>
    <w:pPr>
      <w:spacing w:before="0" w:after="240"/>
      <w:contextualSpacing/>
    </w:pPr>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pPr>
      <w:spacing/>
    </w:pPr>
    <w:rPr>
      <w:sz w:val="20"/>
      <w:szCs w:val="20"/>
    </w:rPr>
  </w:style>
  <w:style w:type="paragraph" w:styleId="CommentSubject" w:customStyle="1">
    <w:name w:val="annotation subject"/>
    <w:basedOn w:val="CommentText"/>
    <w:next w:val="annotationtext"/>
    <w:pPr>
      <w:spacing/>
    </w:pPr>
    <w:rPr>
      <w:b/>
      <w:bCs/>
    </w:rPr>
  </w:style>
  <w:style w:type="character" w:styleId="2KSubArt" w:customStyle="1">
    <w:name w:val="2K SubArt"/>
    <w:basedOn w:val="DefaultParagraphFont"/>
    <w:rPr>
      <w:rFonts w:ascii="Times New Roman" w:hAnsi="Times New Roman" w:eastAsia="Times New Roman" w:cs="Times New Roman"/>
      <w:b/>
      <w:bCs/>
      <w:sz w:val="22"/>
      <w:szCs w:val="22"/>
    </w:rPr>
  </w:style>
  <w:style w:type="paragraph" w:styleId="BlockText">
    <w:name w:val="Block Text"/>
    <w:basedOn w:val="Normal"/>
    <w:pPr>
      <w:spacing w:after="120"/>
      <w:ind w:left="1440" w:right="1440"/>
    </w:pPr>
    <w:rPr/>
  </w:style>
  <w:style w:type="character" w:styleId="PageNumber">
    <w:name w:val="Page Number"/>
    <w:basedOn w:val="DefaultParagraphFont"/>
    <w:rPr/>
  </w:style>
  <w:style w:type="paragraph" w:styleId="PayItem" w:customStyle="1">
    <w:name w:val="PayItem"/>
    <w:basedOn w:val="BodyText"/>
    <w:pPr>
      <w:tabs>
        <w:tab w:val="clear" w:pos="720"/>
      </w:tabs>
      <w:spacing/>
      <w:ind w:left="3600" w:right="10" w:hanging="2170"/>
    </w:pPr>
    <w:rPr/>
  </w:style>
  <w:style w:type="character" w:styleId="Heading3Char" w:customStyle="1">
    <w:name w:val="Heading 3 Char"/>
    <w:basedOn w:val="DefaultParagraphFont"/>
    <w:link w:val="Heading3"/>
    <w:rPr>
      <w:rFonts w:cs="Arial"/>
      <w:bCs/>
      <w:sz w:val="24"/>
      <w:szCs w:val="2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numbering" Target="numbering.xml" /><Relationship Id="rId1" Type="http://schemas.openxmlformats.org/officeDocument/2006/relationships/footer" Target="footer1.xml" /><Relationship Id="rId6"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L:/NEXTWB/DFIL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6234</Words>
  <Characters>35535</Characters>
  <Application>Microsoft Office Word</Application>
  <DocSecurity>0</DocSecurity>
  <Lines>296</Lines>
  <Paragraphs>83</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SUPERPAVE ASPHALT CONCRETE</dc:title>
  <dc:subject/>
  <dc:creator>Judy Frazier</dc:creator>
  <cp:keywords/>
  <dc:description/>
  <cp:lastModifiedBy>Abrahams, Hill</cp:lastModifiedBy>
  <cp:lastPrinted>2004-03-08T18:12:00Z</cp:lastPrinted>
  <cp:revision>2</cp:revision>
  <dcterms:created xsi:type="dcterms:W3CDTF">2019-04-09T14:53:00Z</dcterms:created>
  <dcterms:modified xsi:type="dcterms:W3CDTF">2019-04-09T14:53:00Z</dcterms:modified>
</cp:coreProperties>
</file>