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SAND SEAL COAT (FOR LOCAL AGENCY USE – FDOT ARCHIVE SPECIFICATION).</w:t>
      </w:r>
    </w:p>
    <w:p>
      <w:pPr>
        <w:pStyle w:val="Dates"/>
        <w:spacing/>
        <w:rPr/>
      </w:pPr>
      <w:r>
        <w:rPr/>
        <w:t xml:space="preserve">(REV 1-1-00) (1-13)</w:t>
      </w:r>
    </w:p>
    <w:p>
      <w:pPr>
        <w:pStyle w:val="SectionHeading"/>
        <w:spacing/>
        <w:rPr>
          <w:b w:val="0"/>
          <w:bCs/>
        </w:rPr>
      </w:pPr>
      <w:r>
        <w:rPr/>
        <w:t xml:space="preserve">SECTION 311</w:t>
      </w:r>
    </w:p>
    <w:p>
      <w:pPr>
        <w:pStyle w:val="SectionHeading"/>
        <w:spacing/>
        <w:rPr/>
      </w:pPr>
      <w:r>
        <w:rPr/>
        <w:t xml:space="preserve">SAND SEAL COAT</w:t>
      </w:r>
    </w:p>
    <w:p>
      <w:pPr>
        <w:pStyle w:val="Article"/>
        <w:spacing/>
        <w:rPr/>
      </w:pPr>
      <w:r>
        <w:rPr/>
        <w:t xml:space="preserve">311-1 Description.</w:t>
      </w:r>
    </w:p>
    <w:p>
      <w:pPr>
        <w:pStyle w:val="BodyText"/>
        <w:spacing/>
        <w:rPr/>
      </w:pPr>
      <w:r>
        <w:rPr/>
        <w:tab/>
        <w:t xml:space="preserve"/>
      </w:r>
      <w:r>
        <w:rPr/>
        <w:t xml:space="preserve">Provide a sand seal coat composed of bituminous material applied in one application and covered with sand cover material applied in a single application. Construct this work on cement-treated subgrade.</w:t>
      </w:r>
    </w:p>
    <w:p>
      <w:pPr>
        <w:pStyle w:val="Article"/>
        <w:spacing/>
        <w:rPr/>
      </w:pPr>
      <w:r>
        <w:rPr/>
        <w:t xml:space="preserve">311-2 Proportioning.</w:t>
      </w:r>
    </w:p>
    <w:p>
      <w:pPr>
        <w:pStyle w:val="BodyText"/>
        <w:spacing/>
        <w:rPr/>
      </w:pPr>
      <w:r>
        <w:rPr/>
        <w:tab/>
        <w:t xml:space="preserve"/>
      </w:r>
      <w:r>
        <w:rPr/>
        <w:t xml:space="preserve">Use the approximate proportions for the sand seal coat as follows:</w:t>
      </w:r>
    </w:p>
    <w:p>
      <w:pPr>
        <w:pStyle w:val="BodyText"/>
        <w:keepLines/>
        <w:tabs>
          <w:tab w:val="clear" w:pos="720"/>
          <w:tab w:val="right" w:leader="dot" w:pos="7920"/>
        </w:tabs>
        <w:spacing/>
        <w:ind w:left="1440"/>
        <w:rPr/>
      </w:pPr>
      <w:r>
        <w:rPr/>
        <w:t xml:space="preserve">Bituminous Material</w:t>
      </w:r>
      <w:r>
        <w:rPr/>
        <w:tab/>
        <w:t xml:space="preserve"/>
      </w:r>
      <w:r>
        <w:rPr/>
        <w:t xml:space="preserve">0.15 - 0.25 gal/yd</w:t>
      </w:r>
      <w:r>
        <w:rPr>
          <w:vertAlign w:val="superscript"/>
        </w:rPr>
        <w:t xml:space="preserve">2</w:t>
      </w:r>
      <w:r>
        <w:rPr/>
        <w:t xml:space="preserve"> [0.7 to 1.1 L/m</w:t>
      </w:r>
      <w:r>
        <w:rPr>
          <w:vertAlign w:val="superscript"/>
        </w:rPr>
        <w:t xml:space="preserve">2</w:t>
      </w:r>
      <w:r>
        <w:rPr/>
        <w:t xml:space="preserve">]</w:t>
      </w:r>
    </w:p>
    <w:p>
      <w:pPr>
        <w:pStyle w:val="BodyText"/>
        <w:keepLines/>
        <w:tabs>
          <w:tab w:val="clear" w:pos="720"/>
          <w:tab w:val="right" w:leader="dot" w:pos="7920"/>
        </w:tabs>
        <w:spacing/>
        <w:ind w:left="1440"/>
        <w:rPr/>
      </w:pPr>
      <w:r>
        <w:rPr/>
        <w:t xml:space="preserve">Cover Material</w:t>
      </w:r>
      <w:r>
        <w:rPr/>
        <w:tab/>
        <w:t xml:space="preserve"/>
      </w:r>
      <w:r>
        <w:rPr/>
        <w:t xml:space="preserve">0.10 - 0.20 ft</w:t>
      </w:r>
      <w:r>
        <w:rPr>
          <w:vertAlign w:val="superscript"/>
        </w:rPr>
        <w:t xml:space="preserve">3</w:t>
      </w:r>
      <w:r>
        <w:rPr/>
        <w:t xml:space="preserve">/yd</w:t>
      </w:r>
      <w:r>
        <w:rPr>
          <w:vertAlign w:val="superscript"/>
        </w:rPr>
        <w:t xml:space="preserve">2</w:t>
      </w:r>
      <w:r>
        <w:rPr/>
        <w:t xml:space="preserve"> [0.003 to 0.007 m</w:t>
      </w:r>
      <w:r>
        <w:rPr>
          <w:vertAlign w:val="superscript"/>
        </w:rPr>
        <w:t xml:space="preserve">3</w:t>
      </w:r>
      <w:r>
        <w:rPr/>
        <w:t xml:space="preserve">/m</w:t>
      </w:r>
      <w:r>
        <w:rPr>
          <w:vertAlign w:val="superscript"/>
        </w:rPr>
        <w:t xml:space="preserve">2</w:t>
      </w:r>
      <w:r>
        <w:rPr/>
        <w:t xml:space="preserve">]</w:t>
      </w:r>
    </w:p>
    <w:p>
      <w:pPr>
        <w:pStyle w:val="BodyText"/>
        <w:spacing/>
        <w:rPr/>
      </w:pPr>
      <w:r>
        <w:rPr/>
        <w:tab/>
        <w:t xml:space="preserve"/>
      </w:r>
      <w:r>
        <w:rPr/>
        <w:t xml:space="preserve">The Engineer will designate the actual spread for each material.</w:t>
      </w:r>
    </w:p>
    <w:p>
      <w:pPr>
        <w:pStyle w:val="Article"/>
        <w:spacing/>
        <w:rPr/>
      </w:pPr>
      <w:r>
        <w:rPr/>
        <w:t xml:space="preserve">311-3 Materials.</w:t>
      </w:r>
    </w:p>
    <w:p>
      <w:pPr>
        <w:pStyle w:val="BodyText"/>
        <w:spacing/>
        <w:rPr/>
      </w:pPr>
      <w:r>
        <w:rPr/>
        <w:tab/>
        <w:t xml:space="preserve"/>
      </w:r>
      <w:r>
        <w:rPr>
          <w:b/>
          <w:bCs/>
        </w:rPr>
        <w:t xml:space="preserve">311-3.1 Bituminous Material:</w:t>
      </w:r>
      <w:r>
        <w:rPr/>
        <w:t xml:space="preserve"> Meet the following requirements:</w:t>
      </w:r>
    </w:p>
    <w:p>
      <w:pPr>
        <w:pStyle w:val="BodyText"/>
        <w:keepLines/>
        <w:tabs>
          <w:tab w:val="clear" w:pos="720"/>
          <w:tab w:val="right" w:leader="dot" w:pos="7920"/>
        </w:tabs>
        <w:spacing/>
        <w:ind w:left="1440"/>
        <w:rPr/>
      </w:pPr>
      <w:r>
        <w:rPr/>
        <w:t xml:space="preserve">Asphalt Cement, Viscosity Grade AC-5</w:t>
      </w:r>
      <w:r>
        <w:rPr/>
        <w:tab/>
        <w:t xml:space="preserve"/>
      </w:r>
      <w:r>
        <w:rPr/>
        <w:t xml:space="preserve">916-1</w:t>
      </w:r>
    </w:p>
    <w:p>
      <w:pPr>
        <w:pStyle w:val="BodyText"/>
        <w:keepLines/>
        <w:tabs>
          <w:tab w:val="clear" w:pos="720"/>
          <w:tab w:val="right" w:leader="dot" w:pos="7920"/>
        </w:tabs>
        <w:spacing/>
        <w:ind w:left="1440"/>
        <w:rPr/>
      </w:pPr>
      <w:r>
        <w:rPr/>
        <w:t xml:space="preserve">Emulsified Asphalt, Grade RS-2</w:t>
      </w:r>
      <w:r>
        <w:rPr/>
        <w:tab/>
        <w:t xml:space="preserve"/>
      </w:r>
      <w:r>
        <w:rPr/>
        <w:t xml:space="preserve">916-4</w:t>
      </w:r>
    </w:p>
    <w:p>
      <w:pPr>
        <w:pStyle w:val="BodyText"/>
        <w:spacing/>
        <w:rPr/>
      </w:pPr>
      <w:r>
        <w:rPr/>
        <w:tab/>
        <w:t xml:space="preserve"/>
      </w:r>
      <w:r>
        <w:rPr/>
        <w:tab/>
        <w:t xml:space="preserve"/>
      </w:r>
      <w:r>
        <w:rPr/>
        <w:t xml:space="preserve">During the months of November through April, use emulsified asphalt. During the remaining months of the year, use asphalt cement or emulsified asphalt, unless asphalt cement is specified</w:t>
      </w:r>
    </w:p>
    <w:p>
      <w:pPr>
        <w:pStyle w:val="BodyText"/>
        <w:spacing/>
        <w:rPr/>
      </w:pPr>
      <w:r>
        <w:rPr/>
        <w:tab/>
        <w:t xml:space="preserve"/>
      </w:r>
      <w:r>
        <w:rPr>
          <w:b/>
          <w:bCs/>
        </w:rPr>
        <w:t xml:space="preserve">311-3.2 Cover Material:</w:t>
      </w:r>
      <w:r>
        <w:rPr/>
        <w:t xml:space="preserve"> Use clean and nonplastic sand composed of hard durable grains and free from loam, roots, clay balls, and other deleterious substances. The Contractor may use local sand if it meets the above requirements. Obtain the Engineer's approval of the sand.</w:t>
      </w:r>
    </w:p>
    <w:p>
      <w:pPr>
        <w:pStyle w:val="Article"/>
        <w:spacing/>
        <w:rPr/>
      </w:pPr>
      <w:r>
        <w:rPr/>
        <w:t xml:space="preserve">311-4 Weather Limitations.</w:t>
      </w:r>
    </w:p>
    <w:p>
      <w:pPr>
        <w:pStyle w:val="BodyText"/>
        <w:spacing/>
        <w:rPr/>
      </w:pPr>
      <w:r>
        <w:rPr/>
        <w:tab/>
        <w:t xml:space="preserve"/>
      </w:r>
      <w:r>
        <w:rPr/>
        <w:t xml:space="preserve">Do not apply bituminous material when the air temperature in the shade and away from artificial heat is less than 60ºF [15ºC] at the location where the application is to be made, or when weather conditions or the surface conditions are otherwise unfavorable.</w:t>
      </w:r>
    </w:p>
    <w:p>
      <w:pPr>
        <w:pStyle w:val="Article"/>
        <w:spacing/>
        <w:rPr/>
      </w:pPr>
      <w:r>
        <w:rPr/>
        <w:t xml:space="preserve">311-5 Construction Methods.</w:t>
      </w:r>
    </w:p>
    <w:p>
      <w:pPr>
        <w:pStyle w:val="BodyText"/>
        <w:spacing/>
        <w:rPr/>
      </w:pPr>
      <w:r>
        <w:rPr/>
        <w:tab/>
        <w:t xml:space="preserve"/>
      </w:r>
      <w:r>
        <w:rPr>
          <w:b/>
          <w:bCs/>
        </w:rPr>
        <w:t xml:space="preserve">311-5.1 Application of Bituminous Material:</w:t>
      </w:r>
      <w:r>
        <w:rPr/>
        <w:t xml:space="preserve"> Meet the requirements as specified for bituminous surface treatments in 310-9.</w:t>
      </w:r>
    </w:p>
    <w:p>
      <w:pPr>
        <w:pStyle w:val="BodyText"/>
        <w:spacing/>
        <w:rPr/>
      </w:pPr>
      <w:r>
        <w:rPr/>
        <w:tab/>
        <w:t xml:space="preserve"/>
      </w:r>
      <w:r>
        <w:rPr>
          <w:b/>
          <w:bCs/>
        </w:rPr>
        <w:t xml:space="preserve">311-5.2 Application of Cover Material:</w:t>
      </w:r>
      <w:r>
        <w:rPr/>
        <w:t xml:space="preserve"> Apply sand uniformly at the rate designated by the Engineer. If the Engineer considers it necessary for the proper distribution of the spread, lightly drag the sand with a drag broom. Roll the entire area of the sand with at least ten passes of a traffic roller. Prior to the placing of concrete pavement over the sand seal coat, remove any excess sand from the surface of the cement-treated subgrade.</w:t>
      </w:r>
    </w:p>
    <w:p>
      <w:pPr>
        <w:pStyle w:val="Article"/>
        <w:spacing/>
        <w:rPr/>
      </w:pPr>
      <w:r>
        <w:rPr/>
        <w:t xml:space="preserve">311-6 Method of Measurement.</w:t>
      </w:r>
    </w:p>
    <w:p>
      <w:pPr>
        <w:pStyle w:val="BodyText"/>
        <w:spacing/>
        <w:rPr/>
      </w:pPr>
      <w:r>
        <w:rPr/>
        <w:tab/>
        <w:t xml:space="preserve"/>
      </w:r>
      <w:r>
        <w:rPr>
          <w:b/>
          <w:bCs/>
        </w:rPr>
        <w:t xml:space="preserve">311-6.1 Bituminous Material:</w:t>
      </w:r>
      <w:r>
        <w:rPr/>
        <w:t xml:space="preserve"> The quantity to be paid for will be the volume, in gallons [liters], applied on the road and accepted, determined as provided in 300-8.</w:t>
      </w:r>
    </w:p>
    <w:p>
      <w:pPr>
        <w:pStyle w:val="BodyText"/>
        <w:spacing/>
        <w:rPr/>
      </w:pPr>
      <w:r>
        <w:rPr/>
        <w:tab/>
        <w:t xml:space="preserve"/>
      </w:r>
      <w:r>
        <w:rPr>
          <w:b/>
          <w:bCs/>
        </w:rPr>
        <w:t xml:space="preserve">311-6.2 Cover Material:</w:t>
      </w:r>
      <w:r>
        <w:rPr/>
        <w:t xml:space="preserve"> The quantity to be paid for will be the volume, in cubic yards [cubic meters], applied on the road and accepted, determined by measurement, in loose volume, in truck bodies.</w:t>
      </w:r>
    </w:p>
    <w:p>
      <w:pPr>
        <w:pStyle w:val="Article"/>
        <w:spacing/>
        <w:rPr/>
      </w:pPr>
      <w:r>
        <w:rPr/>
        <w:t xml:space="preserve">311-7 Basis of Payment.</w:t>
      </w:r>
    </w:p>
    <w:p>
      <w:pPr>
        <w:pStyle w:val="BodyText"/>
        <w:spacing/>
        <w:rPr/>
      </w:pPr>
      <w:r>
        <w:rPr/>
        <w:tab/>
        <w:t xml:space="preserve"/>
      </w:r>
      <w:r>
        <w:rPr/>
        <w:t xml:space="preserve">Prices and payments will be as specified for bituminous surface treatment in 310-15, except that the cover material will be paid for under Sand Cover Material.</w:t>
      </w:r>
    </w:p>
    <w:p>
      <w:pPr>
        <w:pStyle w:val="BodyText"/>
        <w:spacing/>
        <w:rPr/>
      </w:pPr>
      <w:r>
        <w:rPr/>
        <w:tab/>
        <w:t xml:space="preserve"/>
      </w:r>
      <w:r>
        <w:rPr/>
        <w:t xml:space="preserve">Payment will be made under:</w:t>
      </w:r>
    </w:p>
    <w:p>
      <w:pPr>
        <w:pStyle w:val="BodyText"/>
        <w:spacing/>
        <w:ind w:left="1440"/>
        <w:rPr/>
      </w:pPr>
      <w:r>
        <w:rPr/>
        <w:t xml:space="preserve">Item No.   300-  1-</w:t>
      </w:r>
      <w:r>
        <w:rPr/>
        <w:tab/>
        <w:t xml:space="preserve"/>
      </w:r>
      <w:r>
        <w:rPr/>
        <w:t xml:space="preserve">Bituminous Material - per gallon.</w:t>
      </w:r>
    </w:p>
    <w:p>
      <w:pPr>
        <w:pStyle w:val="BodyText"/>
        <w:spacing/>
        <w:ind w:left="1440"/>
        <w:rPr/>
      </w:pPr>
      <w:r>
        <w:rPr/>
        <w:t xml:space="preserve">Item No. 2300-  1-</w:t>
      </w:r>
      <w:r>
        <w:rPr/>
        <w:tab/>
        <w:t xml:space="preserve"/>
      </w:r>
      <w:r>
        <w:rPr/>
        <w:t xml:space="preserve">Bituminous Material - per liter.</w:t>
      </w:r>
    </w:p>
    <w:p>
      <w:pPr>
        <w:pStyle w:val="BodyText"/>
        <w:spacing/>
        <w:ind w:left="1440"/>
        <w:rPr/>
      </w:pPr>
      <w:r>
        <w:rPr/>
        <w:t xml:space="preserve">Item No.   311-  1-</w:t>
      </w:r>
      <w:r>
        <w:rPr/>
        <w:tab/>
        <w:t xml:space="preserve"/>
      </w:r>
      <w:r>
        <w:rPr/>
        <w:t xml:space="preserve">Sand Cover Material - per cubic yard.</w:t>
      </w:r>
    </w:p>
    <w:p>
      <w:pPr>
        <w:pStyle w:val="BodyText"/>
        <w:spacing/>
        <w:ind w:left="1440"/>
        <w:rPr/>
      </w:pPr>
      <w:r>
        <w:rPr/>
        <w:t xml:space="preserve">Item No. 2311-  1-</w:t>
      </w:r>
      <w:r>
        <w:rPr/>
        <w:tab/>
        <w:t xml:space="preserve"/>
      </w:r>
      <w:r>
        <w:rPr/>
        <w:t xml:space="preserve">Sand Cover Material - per cubic meter.</w:t>
      </w:r>
    </w:p>
    <w:p>
      <w:pPr>
        <w:spacing/>
        <w:rPr/>
      </w:pPr>
    </w:p>
    <w:p>
      <w:pPr>
        <w:spacing/>
        <w:rPr>
          <w:szCs w:val="22"/>
        </w:rPr>
      </w:pPr>
    </w:p>
    <w:sectPr>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bordersDoNotSurroundHeader/>
  <w:bordersDoNotSurroundFooter/>
  <w:attachedTemplate r:id="rId1"/>
  <w:linkStyles/>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Footer">
    <w:name w:val="Footer"/>
    <w:basedOn w:val="Normal"/>
    <w:pPr>
      <w:tabs>
        <w:tab w:val="center" w:pos="4320"/>
        <w:tab w:val="right" w:pos="8640"/>
      </w:tabs>
      <w:spacing/>
    </w:pPr>
    <w:rPr>
      <w:sz w:val="22"/>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character" w:styleId="Heading3Char" w:customStyle="1">
    <w:name w:val="Heading 3 Char"/>
    <w:basedOn w:val="DefaultParagraphFont"/>
    <w:link w:val="Heading3"/>
    <w:rPr>
      <w:rFonts w:cs="Arial"/>
      <w:bCs/>
      <w:sz w:val="24"/>
      <w:szCs w:val="26"/>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sz w:val="24"/>
      <w:szCs w:val="24"/>
    </w:rPr>
  </w:style>
  <w:style w:type="paragraph" w:styleId="Dates" w:customStyle="1">
    <w:name w:val="Dates"/>
    <w:next w:val="LeadInSentence"/>
    <w:pPr>
      <w:spacing/>
    </w:pPr>
    <w:rPr>
      <w:b/>
      <w:sz w:val="24"/>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439</Words>
  <Characters>2505</Characters>
  <Application>Microsoft Office Word</Application>
  <DocSecurity>0</DocSecurity>
  <Lines>20</Lines>
  <Paragraphs>5</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311</dc:title>
  <dc:subject/>
  <dc:creator>Dianne M. Perkins</dc:creator>
  <cp:keywords/>
  <dc:description/>
  <cp:lastModifiedBy>Abrahams, Hill</cp:lastModifiedBy>
  <cp:revision>2</cp:revision>
  <dcterms:created xsi:type="dcterms:W3CDTF">2019-04-09T14:52:00Z</dcterms:created>
  <dcterms:modified xsi:type="dcterms:W3CDTF">2019-04-09T14:52:00Z</dcterms:modified>
</cp:coreProperties>
</file>